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37" w:rsidRPr="002605CA" w:rsidRDefault="00E25137" w:rsidP="00E25137">
      <w:pPr>
        <w:textAlignment w:val="center"/>
        <w:rPr>
          <w:rFonts w:ascii="ＭＳ ゴシック" w:eastAsia="ＭＳ ゴシック" w:hAnsi="ＭＳ ゴシック"/>
          <w:sz w:val="40"/>
          <w:szCs w:val="40"/>
        </w:rPr>
      </w:pPr>
      <w:r w:rsidRPr="002605CA">
        <w:rPr>
          <w:rFonts w:ascii="ＭＳ ゴシック" w:eastAsia="ＭＳ ゴシック" w:hAnsi="ＭＳ ゴシック"/>
          <w:sz w:val="40"/>
          <w:szCs w:val="40"/>
        </w:rPr>
        <w:t>2</w:t>
      </w:r>
      <w:r w:rsidRPr="002605CA">
        <w:rPr>
          <w:rFonts w:ascii="ＭＳ ゴシック" w:eastAsia="ＭＳ ゴシック" w:hAnsi="ＭＳ ゴシック" w:hint="eastAsia"/>
          <w:sz w:val="40"/>
          <w:szCs w:val="40"/>
        </w:rPr>
        <w:t>.　長時間労働是正と人員確保、安全衛生の推進</w:t>
      </w:r>
    </w:p>
    <w:tbl>
      <w:tblPr>
        <w:tblW w:w="9554" w:type="dxa"/>
        <w:jc w:val="center"/>
        <w:tblLayout w:type="fixed"/>
        <w:tblCellMar>
          <w:left w:w="240" w:type="dxa"/>
          <w:right w:w="240" w:type="dxa"/>
        </w:tblCellMar>
        <w:tblLook w:val="0000" w:firstRow="0" w:lastRow="0" w:firstColumn="0" w:lastColumn="0" w:noHBand="0" w:noVBand="0"/>
      </w:tblPr>
      <w:tblGrid>
        <w:gridCol w:w="9554"/>
      </w:tblGrid>
      <w:tr w:rsidR="002605CA" w:rsidRPr="002605CA" w:rsidTr="004F1105">
        <w:trPr>
          <w:trHeight w:val="159"/>
          <w:jc w:val="center"/>
        </w:trPr>
        <w:tc>
          <w:tcPr>
            <w:tcW w:w="9554" w:type="dxa"/>
          </w:tcPr>
          <w:p w:rsidR="00E25137" w:rsidRPr="002605CA" w:rsidRDefault="00E25137" w:rsidP="00E25137">
            <w:pPr>
              <w:spacing w:line="190" w:lineRule="exact"/>
              <w:textAlignment w:val="center"/>
              <w:rPr>
                <w:sz w:val="24"/>
              </w:rPr>
            </w:pPr>
            <w:r w:rsidRPr="002605CA">
              <w:rPr>
                <w:noProof/>
                <w:sz w:val="24"/>
              </w:rPr>
              <mc:AlternateContent>
                <mc:Choice Requires="wpg">
                  <w:drawing>
                    <wp:anchor distT="0" distB="0" distL="114300" distR="114300" simplePos="0" relativeHeight="251656704" behindDoc="0" locked="1" layoutInCell="1" allowOverlap="1" wp14:anchorId="7D308906" wp14:editId="4A059D4C">
                      <wp:simplePos x="0" y="0"/>
                      <wp:positionH relativeFrom="column">
                        <wp:posOffset>-118110</wp:posOffset>
                      </wp:positionH>
                      <wp:positionV relativeFrom="paragraph">
                        <wp:posOffset>55245</wp:posOffset>
                      </wp:positionV>
                      <wp:extent cx="6010275" cy="5676900"/>
                      <wp:effectExtent l="0" t="0" r="28575" b="1905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5676900"/>
                                <a:chOff x="913" y="2315"/>
                                <a:chExt cx="10080" cy="10636"/>
                              </a:xfrm>
                            </wpg:grpSpPr>
                            <wps:wsp>
                              <wps:cNvPr id="11" name="AutoShape 3"/>
                              <wps:cNvSpPr>
                                <a:spLocks noChangeArrowheads="1"/>
                              </wps:cNvSpPr>
                              <wps:spPr bwMode="auto">
                                <a:xfrm>
                                  <a:off x="913" y="2315"/>
                                  <a:ext cx="10080" cy="10636"/>
                                </a:xfrm>
                                <a:prstGeom prst="roundRect">
                                  <a:avLst>
                                    <a:gd name="adj" fmla="val 156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
                              <wps:cNvSpPr>
                                <a:spLocks noChangeArrowheads="1"/>
                              </wps:cNvSpPr>
                              <wps:spPr bwMode="auto">
                                <a:xfrm>
                                  <a:off x="963" y="2359"/>
                                  <a:ext cx="9980" cy="10550"/>
                                </a:xfrm>
                                <a:prstGeom prst="roundRect">
                                  <a:avLst>
                                    <a:gd name="adj" fmla="val 1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3CBA7" id="グループ化 10" o:spid="_x0000_s1026" style="position:absolute;left:0;text-align:left;margin-left:-9.3pt;margin-top:4.35pt;width:473.25pt;height:447pt;z-index:251656704" coordorigin="913,2315" coordsize="10080,10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">
                      <v:roundrect id="AutoShape 3" o:spid="_x0000_s1027" style="position:absolute;left:913;top:2315;width:10080;height:10636;visibility:visible;mso-wrap-style:square;v-text-anchor:top" arcsize="10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" filled="f" strokeweight="1pt"/>
                      <v:roundrect id="AutoShape 4" o:spid="_x0000_s1028" style="position:absolute;left:963;top:2359;width:9980;height:10550;visibility:visible;mso-wrap-style:square;v-text-anchor:top" arcsize="9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" filled="f" strokeweight=".5pt"/>
                      <w10:anchorlock/>
                    </v:group>
                  </w:pict>
                </mc:Fallback>
              </mc:AlternateContent>
            </w:r>
          </w:p>
        </w:tc>
      </w:tr>
      <w:tr w:rsidR="002605CA" w:rsidRPr="002605CA" w:rsidTr="002D5F75">
        <w:trPr>
          <w:trHeight w:val="8967"/>
          <w:jc w:val="center"/>
        </w:trPr>
        <w:tc>
          <w:tcPr>
            <w:tcW w:w="9554" w:type="dxa"/>
          </w:tcPr>
          <w:p w:rsidR="002D5F75" w:rsidRPr="002D5F75" w:rsidRDefault="002D5F75" w:rsidP="002D5F75">
            <w:pPr>
              <w:spacing w:beforeLines="50" w:before="190" w:line="365" w:lineRule="exact"/>
              <w:ind w:firstLineChars="100" w:firstLine="220"/>
              <w:rPr>
                <w:rFonts w:hAnsi="ＭＳ 明朝"/>
                <w:szCs w:val="22"/>
              </w:rPr>
            </w:pPr>
            <w:r w:rsidRPr="002D5F75">
              <w:rPr>
                <w:rFonts w:hAnsi="ＭＳ 明朝" w:hint="eastAsia"/>
                <w:szCs w:val="22"/>
              </w:rPr>
              <w:t>３年超にわたるコロナ禍において、この間の人員削減により疲弊した公共サービスの実態が浮き彫りになりました。現場では平時においても、ギリギリの体制で業務を担っており、近年頻発する大規模災害や今回のコロナ禍等の非常時に対応できる十分な人員体制には程遠いのが実態です。公共サービスの重要性が再認識されている今、改めて安心・安全な公共サービスを支える人員体制の確保を求めていかなければなりません。</w:t>
            </w:r>
          </w:p>
          <w:p w:rsidR="002D5F75" w:rsidRPr="002D5F75" w:rsidRDefault="002D5F75" w:rsidP="002D5F75">
            <w:pPr>
              <w:spacing w:line="365" w:lineRule="exact"/>
              <w:rPr>
                <w:rFonts w:hAnsi="ＭＳ 明朝"/>
                <w:szCs w:val="22"/>
              </w:rPr>
            </w:pPr>
            <w:r w:rsidRPr="002D5F75">
              <w:rPr>
                <w:rFonts w:hAnsi="ＭＳ 明朝" w:hint="eastAsia"/>
                <w:szCs w:val="22"/>
              </w:rPr>
              <w:t xml:space="preserve">　2019年４月に働き方改革関連法の施行により時間外労働の上限規制が導入され、自治体においても条例・規則等で上限が定められましたが、過労死につながりかねない長時間労働を行っている実態が依然としてあります。法の整備や条例規則で定めただけでは、長時間労働の是正にはなりません。労働時間の管理や、週休日、休日の取り扱い等が適正に行われていない実態も報告されており、このことが長時間労働を助長させ、メンタル疾患や長期病休など深刻な状態を引き起こす要因となることは周知の事実です。抜本的な長時間労働の是正、柔軟な働き方の整備、ワーク・ライフ・バランスの確立が喫緊の課題です。</w:t>
            </w:r>
          </w:p>
          <w:p w:rsidR="002D5F75" w:rsidRPr="002D5F75" w:rsidRDefault="002D5F75" w:rsidP="002D5F75">
            <w:pPr>
              <w:spacing w:line="365" w:lineRule="exact"/>
              <w:textAlignment w:val="center"/>
              <w:rPr>
                <w:rFonts w:hAnsi="ＭＳ 明朝"/>
                <w:szCs w:val="22"/>
              </w:rPr>
            </w:pPr>
            <w:r w:rsidRPr="002D5F75">
              <w:rPr>
                <w:rFonts w:hAnsi="ＭＳ 明朝" w:hint="eastAsia"/>
                <w:szCs w:val="22"/>
              </w:rPr>
              <w:t xml:space="preserve">　実効性ある時間外労働縮減のため、管理監督者に勤務命令・時間管理を厳格にさせるとともに、業務量に見あった人員配置、また事務事業の見直しや業務の削減等も求めます。</w:t>
            </w:r>
          </w:p>
          <w:p w:rsidR="002D5F75" w:rsidRPr="002D5F75" w:rsidRDefault="002D5F75" w:rsidP="002D5F75">
            <w:pPr>
              <w:spacing w:line="365" w:lineRule="exact"/>
              <w:textAlignment w:val="center"/>
              <w:rPr>
                <w:rFonts w:hAnsi="ＭＳ 明朝"/>
                <w:szCs w:val="22"/>
              </w:rPr>
            </w:pPr>
            <w:r w:rsidRPr="002D5F75">
              <w:rPr>
                <w:rFonts w:hAnsi="ＭＳ 明朝" w:hint="eastAsia"/>
                <w:szCs w:val="22"/>
              </w:rPr>
              <w:t xml:space="preserve">　職場においては、市民から理不尽・過大な要求を受けるカスタマーハラスメントも課題となっており、組織的な対応とルールの策定が必要となっています。</w:t>
            </w:r>
          </w:p>
          <w:p w:rsidR="002D5F75" w:rsidRPr="002D5F75" w:rsidRDefault="002D5F75" w:rsidP="002D5F75">
            <w:pPr>
              <w:spacing w:line="365" w:lineRule="exact"/>
              <w:textAlignment w:val="center"/>
              <w:rPr>
                <w:rFonts w:hAnsi="ＭＳ 明朝"/>
                <w:szCs w:val="22"/>
              </w:rPr>
            </w:pPr>
            <w:r w:rsidRPr="002D5F75">
              <w:rPr>
                <w:rFonts w:hAnsi="ＭＳ 明朝" w:hint="eastAsia"/>
                <w:szCs w:val="22"/>
              </w:rPr>
              <w:t xml:space="preserve">　労働時間・労働環境の改善にむけ安全衛生活動を活性化させるとともに、組合員の声をもとに要求を積み上げ、交渉し、誰もが安心して働き続けられる職場づくりをめざします。</w:t>
            </w:r>
          </w:p>
          <w:p w:rsidR="002D5F75" w:rsidRPr="002D5F75" w:rsidRDefault="002D5F75" w:rsidP="002D5F75">
            <w:pPr>
              <w:spacing w:line="365" w:lineRule="exact"/>
              <w:textAlignment w:val="center"/>
              <w:rPr>
                <w:rFonts w:asciiTheme="majorEastAsia" w:eastAsiaTheme="majorEastAsia" w:hAnsiTheme="majorEastAsia"/>
                <w:szCs w:val="22"/>
              </w:rPr>
            </w:pPr>
            <w:r w:rsidRPr="002D5F75">
              <w:rPr>
                <w:rFonts w:asciiTheme="majorEastAsia" w:eastAsiaTheme="majorEastAsia" w:hAnsiTheme="majorEastAsia" w:hint="eastAsia"/>
                <w:szCs w:val="22"/>
              </w:rPr>
              <w:t>【重点課題】</w:t>
            </w:r>
          </w:p>
          <w:p w:rsidR="002D5F75" w:rsidRDefault="002D5F75" w:rsidP="002D5F75">
            <w:pPr>
              <w:spacing w:line="365" w:lineRule="exact"/>
              <w:ind w:left="220" w:hangingChars="100" w:hanging="220"/>
              <w:textAlignment w:val="center"/>
              <w:rPr>
                <w:rFonts w:asciiTheme="majorEastAsia" w:eastAsiaTheme="majorEastAsia" w:hAnsiTheme="majorEastAsia"/>
                <w:szCs w:val="22"/>
              </w:rPr>
            </w:pPr>
            <w:r w:rsidRPr="002D5F75">
              <w:rPr>
                <w:rFonts w:asciiTheme="majorEastAsia" w:eastAsiaTheme="majorEastAsia" w:hAnsiTheme="majorEastAsia" w:hint="eastAsia"/>
                <w:szCs w:val="22"/>
              </w:rPr>
              <w:t>①　長時間労働の是正のため、実労働時間の把握、安全衛生委員会を活用した職場実態の点検、人員確保と業務の見直しをセットにした改善策を求めます。</w:t>
            </w:r>
          </w:p>
          <w:p w:rsidR="00E25137" w:rsidRPr="002D5F75" w:rsidRDefault="002D5F75" w:rsidP="002D5F75">
            <w:pPr>
              <w:spacing w:line="365" w:lineRule="exact"/>
              <w:ind w:left="220" w:hangingChars="100" w:hanging="220"/>
              <w:textAlignment w:val="center"/>
              <w:rPr>
                <w:rFonts w:asciiTheme="majorEastAsia" w:eastAsiaTheme="majorEastAsia" w:hAnsiTheme="majorEastAsia"/>
                <w:szCs w:val="22"/>
              </w:rPr>
            </w:pPr>
            <w:r w:rsidRPr="002D5F75">
              <w:rPr>
                <w:rFonts w:asciiTheme="majorEastAsia" w:eastAsiaTheme="majorEastAsia" w:hAnsiTheme="majorEastAsia" w:hint="eastAsia"/>
                <w:szCs w:val="22"/>
              </w:rPr>
              <w:t>②　ハラスメント対策、高齢職員も含めた安全衛生対策など、職場の要求に基づいた働きやすい職場環境を構築します。</w:t>
            </w:r>
          </w:p>
        </w:tc>
      </w:tr>
    </w:tbl>
    <w:p w:rsidR="004F1105" w:rsidRPr="002D5F75" w:rsidRDefault="004F1105" w:rsidP="002D5F75">
      <w:pPr>
        <w:rPr>
          <w:rFonts w:asciiTheme="majorEastAsia" w:eastAsiaTheme="majorEastAsia" w:hAnsiTheme="majorEastAsia"/>
          <w:szCs w:val="22"/>
        </w:rPr>
        <w:sectPr w:rsidR="004F1105" w:rsidRPr="002D5F75" w:rsidSect="004F1105">
          <w:headerReference w:type="even" r:id="rId8"/>
          <w:pgSz w:w="11906" w:h="16838" w:code="9"/>
          <w:pgMar w:top="1418" w:right="1418" w:bottom="1418" w:left="1418" w:header="737" w:footer="737" w:gutter="0"/>
          <w:cols w:space="480"/>
          <w:docGrid w:type="linesAndChars" w:linePitch="380" w:charSpace="-11"/>
        </w:sectPr>
      </w:pPr>
    </w:p>
    <w:p w:rsidR="002D5F75" w:rsidRPr="002D5F75" w:rsidRDefault="002D5F75" w:rsidP="002D5F75">
      <w:pPr>
        <w:ind w:left="220" w:hangingChars="100" w:hanging="220"/>
        <w:rPr>
          <w:rFonts w:asciiTheme="majorEastAsia" w:eastAsiaTheme="majorEastAsia" w:hAnsiTheme="majorEastAsia"/>
          <w:szCs w:val="22"/>
        </w:rPr>
      </w:pPr>
      <w:r w:rsidRPr="002D5F75">
        <w:rPr>
          <w:rFonts w:asciiTheme="majorEastAsia" w:eastAsiaTheme="majorEastAsia" w:hAnsiTheme="majorEastAsia" w:hint="eastAsia"/>
          <w:szCs w:val="22"/>
        </w:rPr>
        <w:t>【長時間労働是正と労働者の視点による働き方の改革】</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1.　</w:t>
      </w:r>
      <w:r w:rsidR="00BC6512"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長時間労働の是正と、ワーク・ライフ・バランスの確立を求めて、事務・事業内容の点検、見直しや、働き方の抜本的見直しについて組合としても議論し、当局と協議を行います。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2.　</w:t>
      </w:r>
      <w:r w:rsidR="00BC6512"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厚生労働省「労働時間の適正な把握のために、使用者が講ずべき措置</w:t>
      </w:r>
      <w:r w:rsidRPr="00FA751A">
        <w:rPr>
          <w:rFonts w:asciiTheme="minorEastAsia" w:eastAsiaTheme="minorEastAsia" w:hAnsiTheme="minorEastAsia" w:hint="eastAsia"/>
          <w:szCs w:val="22"/>
        </w:rPr>
        <w:t>に関するガイドライン」、本部作成の「適正な労働時間管理のための職場チェックリスト」に基づき、労働時間についての考え方を労使で確認するとともに、すべての労働者の始業・終業時間、週休日と休日労働の正確な実態を把握し、適正な運用を求めるとともに、労働時間管理を徹底させ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3.　36協定締結義務職場では、協定の締結</w:t>
      </w:r>
      <w:r w:rsidRPr="00FA751A">
        <w:rPr>
          <w:rFonts w:asciiTheme="minorEastAsia" w:eastAsiaTheme="minorEastAsia" w:hAnsiTheme="minorEastAsia" w:hint="eastAsia"/>
          <w:szCs w:val="22"/>
        </w:rPr>
        <w:lastRenderedPageBreak/>
        <w:t>なく時間外労働を行うことは法令違反にあたります。</w:t>
      </w:r>
      <w:r w:rsidR="00BC6512"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長時間労働の是正に加え、法令遵守の観点からも、条例・規則が定める上限時間を踏まえ、すべての職場で36協定または36協定に準ずる書面協定を締結します。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4</w:t>
      </w:r>
      <w:r w:rsidRPr="00FA751A">
        <w:rPr>
          <w:rFonts w:asciiTheme="minorEastAsia" w:eastAsiaTheme="minorEastAsia" w:hAnsiTheme="minorEastAsia"/>
          <w:szCs w:val="22"/>
        </w:rPr>
        <w:t>.</w:t>
      </w:r>
      <w:r w:rsidRPr="00FA751A">
        <w:rPr>
          <w:rFonts w:asciiTheme="minorEastAsia" w:eastAsiaTheme="minorEastAsia" w:hAnsiTheme="minorEastAsia" w:hint="eastAsia"/>
          <w:szCs w:val="22"/>
        </w:rPr>
        <w:t xml:space="preserve">　</w:t>
      </w:r>
      <w:r w:rsidR="00BC6512"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時間外労働の上限を定めた条例・規則の運用状況を以下の通り点検し、長時間労働を是正します。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①　時間外労働の実態を明らかにさせ、恒常的に時間外労働が発生している職場、上限時間を超える職場においては、業務量に応じた適切な人員配置を求めるとともに、業務自体の見直しを行う等、縮減にむけた実効性ある取り組みを求め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②　「他律的業務の比重が高い部署」の指定は労働条件の変更にあたり、交渉事項であることから、必ず指定前に事前協議を行うよう求めます。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③　上限時間を超えて時間外労働を命じることができる「特例業務」が行われた場合は、労使でその要因の整理、分析・検証を遅くとも半年以内に行います。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5</w:t>
      </w:r>
      <w:r w:rsidRPr="00FA751A">
        <w:rPr>
          <w:rFonts w:asciiTheme="minorEastAsia" w:eastAsiaTheme="minorEastAsia" w:hAnsiTheme="minorEastAsia"/>
          <w:szCs w:val="22"/>
        </w:rPr>
        <w:t>.</w:t>
      </w:r>
      <w:r w:rsidRPr="00FA751A">
        <w:rPr>
          <w:rFonts w:asciiTheme="minorEastAsia" w:eastAsiaTheme="minorEastAsia" w:hAnsiTheme="minorEastAsia" w:hint="eastAsia"/>
          <w:szCs w:val="22"/>
        </w:rPr>
        <w:t xml:space="preserve">　</w:t>
      </w:r>
      <w:r w:rsidR="00581CCE" w:rsidRPr="00FA751A">
        <w:rPr>
          <w:rFonts w:asciiTheme="minorEastAsia" w:eastAsiaTheme="minorEastAsia" w:hAnsiTheme="minorEastAsia" w:hint="eastAsia"/>
          <w:szCs w:val="22"/>
        </w:rPr>
        <w:t xml:space="preserve"> 単組は、</w:t>
      </w:r>
      <w:r w:rsidRPr="00FA751A">
        <w:rPr>
          <w:rFonts w:asciiTheme="minorEastAsia" w:eastAsiaTheme="minorEastAsia" w:hAnsiTheme="minorEastAsia" w:hint="eastAsia"/>
          <w:szCs w:val="22"/>
        </w:rPr>
        <w:t>安全衛生委員会において、労働時間の短縮に関する年間行動計画の策定や毎月の時間外労働の実態の報告を求めるとともに、月80時間を超える場合や、時間外労働が常態化している職場についてはその要因を明らかにさせるとともに医師による面接指導などの健康確保措置の強化と、時間外縮減にむけ具体的な対応策を示すよう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　　とくに１月80時間超の時間外労働を行った職員については、申し出の有無に</w:t>
      </w:r>
      <w:r w:rsidRPr="00FA751A">
        <w:rPr>
          <w:rFonts w:asciiTheme="minorEastAsia" w:eastAsiaTheme="minorEastAsia" w:hAnsiTheme="minorEastAsia" w:hint="eastAsia"/>
          <w:szCs w:val="22"/>
        </w:rPr>
        <w:t>かかわらず医師による面接指導を実施することを確認します。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6.　不払い残業は、労働時間の適正な把握を阻止し、長時間労働を助長するだけでなく、適正な労働に対する評価や、人員増を否定するものです。</w:t>
      </w:r>
      <w:r w:rsidR="00581CCE"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首長（当局）に対して不払い残業に対する認識を質すとともに、時間外勤務手当財源を確保し、不払い残業の撲滅に取り組みます。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7</w:t>
      </w:r>
      <w:r w:rsidRPr="00FA751A">
        <w:rPr>
          <w:rFonts w:asciiTheme="minorEastAsia" w:eastAsiaTheme="minorEastAsia" w:hAnsiTheme="minorEastAsia"/>
          <w:szCs w:val="22"/>
        </w:rPr>
        <w:t>.</w:t>
      </w:r>
      <w:r w:rsidRPr="00FA751A">
        <w:rPr>
          <w:rFonts w:asciiTheme="minorEastAsia" w:eastAsiaTheme="minorEastAsia" w:hAnsiTheme="minorEastAsia" w:hint="eastAsia"/>
          <w:szCs w:val="22"/>
        </w:rPr>
        <w:t xml:space="preserve">　</w:t>
      </w:r>
      <w:r w:rsidR="00581CCE"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時間外労働に対する割増賃金率について、休日・深夜割増率なども含め、法定割増率を超える割増を求めます。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8</w:t>
      </w:r>
      <w:r w:rsidRPr="00FA751A">
        <w:rPr>
          <w:rFonts w:asciiTheme="minorEastAsia" w:eastAsiaTheme="minorEastAsia" w:hAnsiTheme="minorEastAsia"/>
          <w:szCs w:val="22"/>
        </w:rPr>
        <w:t>.</w:t>
      </w:r>
      <w:r w:rsidRPr="00FA751A">
        <w:rPr>
          <w:rFonts w:asciiTheme="minorEastAsia" w:eastAsiaTheme="minorEastAsia" w:hAnsiTheme="minorEastAsia" w:hint="eastAsia"/>
          <w:szCs w:val="22"/>
        </w:rPr>
        <w:t xml:space="preserve">　</w:t>
      </w:r>
      <w:r w:rsidR="00581CCE" w:rsidRPr="00FA751A">
        <w:rPr>
          <w:rFonts w:asciiTheme="minorEastAsia" w:eastAsiaTheme="minorEastAsia" w:hAnsiTheme="minorEastAsia" w:hint="eastAsia"/>
          <w:szCs w:val="22"/>
        </w:rPr>
        <w:t>県本部・単組は、</w:t>
      </w:r>
      <w:r w:rsidRPr="00FA751A">
        <w:rPr>
          <w:rFonts w:asciiTheme="minorEastAsia" w:eastAsiaTheme="minorEastAsia" w:hAnsiTheme="minorEastAsia" w:hint="eastAsia"/>
          <w:szCs w:val="22"/>
        </w:rPr>
        <w:t>労働基準法別表第１第１号～10号・第13号～15号に掲げる事業に従事する職員以外の職員については人事委員会または首長が労働基準監督機関となるため、その役割を果たすよう追求します。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9.　</w:t>
      </w:r>
      <w:r w:rsidR="00581CCE" w:rsidRPr="00FA751A">
        <w:rPr>
          <w:rFonts w:asciiTheme="minorEastAsia" w:eastAsiaTheme="minorEastAsia" w:hAnsiTheme="minorEastAsia" w:hint="eastAsia"/>
          <w:szCs w:val="22"/>
        </w:rPr>
        <w:t xml:space="preserve"> 県本部・単組は、</w:t>
      </w:r>
      <w:r w:rsidRPr="00FA751A">
        <w:rPr>
          <w:rFonts w:asciiTheme="minorEastAsia" w:eastAsiaTheme="minorEastAsia" w:hAnsiTheme="minorEastAsia" w:hint="eastAsia"/>
          <w:szCs w:val="22"/>
        </w:rPr>
        <w:t>改正教育職員給与特別措置法（給特法）による「一年単位の変形労働時間制」の導入については、安易な条例化はさせないことを基本に取り組みます。また、「骨太の方針2023」において給特法等の法制的な枠組みを含め、具体的な制度設計の検討と見直しが示されていますが、教員の長時間労働の的確な把握と縮減にむけた制度となるように検討議論を注視していきます。</w:t>
      </w:r>
    </w:p>
    <w:p w:rsidR="002D5F75" w:rsidRPr="00FA751A" w:rsidRDefault="002D5F75" w:rsidP="002D5F75">
      <w:pPr>
        <w:ind w:left="440" w:hangingChars="200" w:hanging="440"/>
        <w:rPr>
          <w:rFonts w:asciiTheme="minorEastAsia" w:eastAsiaTheme="minorEastAsia" w:hAnsiTheme="minorEastAsia"/>
          <w:szCs w:val="22"/>
        </w:rPr>
      </w:pPr>
    </w:p>
    <w:p w:rsidR="002D5F75" w:rsidRPr="00FA751A" w:rsidRDefault="002D5F75" w:rsidP="002D5F75">
      <w:pPr>
        <w:ind w:left="198" w:hangingChars="100" w:hanging="198"/>
        <w:rPr>
          <w:rFonts w:asciiTheme="majorEastAsia" w:eastAsiaTheme="majorEastAsia" w:hAnsiTheme="majorEastAsia"/>
          <w:w w:val="90"/>
          <w:szCs w:val="22"/>
        </w:rPr>
      </w:pPr>
      <w:r w:rsidRPr="00FA751A">
        <w:rPr>
          <w:rFonts w:asciiTheme="majorEastAsia" w:eastAsiaTheme="majorEastAsia" w:hAnsiTheme="majorEastAsia" w:hint="eastAsia"/>
          <w:w w:val="90"/>
          <w:szCs w:val="22"/>
        </w:rPr>
        <w:t>【ワーク・ライフ・バランスの確保と両立支援】</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10．</w:t>
      </w:r>
      <w:r w:rsidR="00581CCE"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年次有給休暇の完全取得をめざし、一層の計画的使用促進に取り組みます。とくに、年休の５日間未満取得者の解消をはかります。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11．</w:t>
      </w:r>
      <w:r w:rsidR="00581CCE"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勤務間インターバル制の導入</w:t>
      </w:r>
      <w:r w:rsidRPr="00FA751A">
        <w:rPr>
          <w:rFonts w:asciiTheme="minorEastAsia" w:eastAsiaTheme="minorEastAsia" w:hAnsiTheme="minorEastAsia" w:hint="eastAsia"/>
          <w:szCs w:val="22"/>
        </w:rPr>
        <w:lastRenderedPageBreak/>
        <w:t>にむけ、労使協議を行います。あわせて、災害時における連続勤務時間について制限を設けることを追求します。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12. </w:t>
      </w:r>
      <w:r w:rsidR="00581CCE"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テレワーク（在宅勤務）やフレックスタイムの導入にあた</w:t>
      </w:r>
      <w:r w:rsidR="00581CCE" w:rsidRPr="00FA751A">
        <w:rPr>
          <w:rFonts w:asciiTheme="minorEastAsia" w:eastAsiaTheme="minorEastAsia" w:hAnsiTheme="minorEastAsia" w:hint="eastAsia"/>
          <w:szCs w:val="22"/>
        </w:rPr>
        <w:t>り</w:t>
      </w:r>
      <w:r w:rsidRPr="00FA751A">
        <w:rPr>
          <w:rFonts w:asciiTheme="minorEastAsia" w:eastAsiaTheme="minorEastAsia" w:hAnsiTheme="minorEastAsia" w:hint="eastAsia"/>
          <w:szCs w:val="22"/>
        </w:rPr>
        <w:t>、総労働時間の短縮とワーク・ライフ・バランスの観点、とくに、育児や介護等の家庭的責任を担う人などが柔軟な働き方をすることにより、両立が可能となるよう、職員の希望に沿う形の柔軟な勤務形態の実現と適正な勤務時間管理を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13．</w:t>
      </w:r>
      <w:r w:rsidR="00581CCE" w:rsidRPr="00FA751A">
        <w:rPr>
          <w:rFonts w:asciiTheme="minorEastAsia" w:eastAsiaTheme="minorEastAsia" w:hAnsiTheme="minorEastAsia" w:hint="eastAsia"/>
          <w:szCs w:val="22"/>
        </w:rPr>
        <w:t>県本部・単組は、</w:t>
      </w:r>
      <w:r w:rsidRPr="00FA751A">
        <w:rPr>
          <w:rFonts w:asciiTheme="minorEastAsia" w:eastAsiaTheme="minorEastAsia" w:hAnsiTheme="minorEastAsia" w:hint="eastAsia"/>
          <w:szCs w:val="22"/>
        </w:rPr>
        <w:t>高齢者部分休業制度が取得しやすい環境の整備を求めます。また、条例化ができていない単組においては、高齢者の多様な働き方を確保する観点から早急な条例化に取り組みます。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14．</w:t>
      </w:r>
      <w:r w:rsidR="00581CCE" w:rsidRPr="00FA751A">
        <w:rPr>
          <w:rFonts w:asciiTheme="minorEastAsia" w:eastAsiaTheme="minorEastAsia" w:hAnsiTheme="minorEastAsia" w:hint="eastAsia"/>
          <w:szCs w:val="22"/>
        </w:rPr>
        <w:t>県本部・単組は、</w:t>
      </w:r>
      <w:r w:rsidRPr="00FA751A" w:rsidDel="00126331">
        <w:rPr>
          <w:rFonts w:asciiTheme="minorEastAsia" w:eastAsiaTheme="minorEastAsia" w:hAnsiTheme="minorEastAsia" w:hint="eastAsia"/>
          <w:szCs w:val="22"/>
        </w:rPr>
        <w:t>治療と</w:t>
      </w:r>
      <w:r w:rsidRPr="00FA751A">
        <w:rPr>
          <w:rFonts w:asciiTheme="minorEastAsia" w:eastAsiaTheme="minorEastAsia" w:hAnsiTheme="minorEastAsia" w:hint="eastAsia"/>
          <w:szCs w:val="22"/>
        </w:rPr>
        <w:t>仕事</w:t>
      </w:r>
      <w:r w:rsidRPr="00FA751A" w:rsidDel="00126331">
        <w:rPr>
          <w:rFonts w:asciiTheme="minorEastAsia" w:eastAsiaTheme="minorEastAsia" w:hAnsiTheme="minorEastAsia" w:hint="eastAsia"/>
          <w:szCs w:val="22"/>
        </w:rPr>
        <w:t>の両立について、連合の取り組み指針、厚労省のガイドラインを参考に取り組みます。</w:t>
      </w:r>
      <w:r w:rsidR="00581CCE" w:rsidRPr="00FA751A">
        <w:rPr>
          <w:rFonts w:asciiTheme="minorEastAsia" w:eastAsiaTheme="minorEastAsia" w:hAnsiTheme="minorEastAsia" w:hint="eastAsia"/>
          <w:szCs w:val="22"/>
        </w:rPr>
        <w:t>単組は、</w:t>
      </w:r>
      <w:r w:rsidRPr="00FA751A">
        <w:rPr>
          <w:rFonts w:asciiTheme="minorEastAsia" w:eastAsiaTheme="minorEastAsia" w:hAnsiTheme="minorEastAsia"/>
          <w:szCs w:val="22"/>
        </w:rPr>
        <w:t>2022年</w:t>
      </w:r>
      <w:r w:rsidRPr="00FA751A">
        <w:rPr>
          <w:rFonts w:asciiTheme="minorEastAsia" w:eastAsiaTheme="minorEastAsia" w:hAnsiTheme="minorEastAsia" w:hint="eastAsia"/>
          <w:szCs w:val="22"/>
        </w:rPr>
        <w:t>１</w:t>
      </w:r>
      <w:r w:rsidRPr="00FA751A">
        <w:rPr>
          <w:rFonts w:asciiTheme="minorEastAsia" w:eastAsiaTheme="minorEastAsia" w:hAnsiTheme="minorEastAsia"/>
          <w:szCs w:val="22"/>
        </w:rPr>
        <w:t>月から制度化された</w:t>
      </w:r>
      <w:r w:rsidRPr="00FA751A">
        <w:rPr>
          <w:rFonts w:asciiTheme="minorEastAsia" w:eastAsiaTheme="minorEastAsia" w:hAnsiTheme="minorEastAsia" w:hint="eastAsia"/>
          <w:szCs w:val="22"/>
        </w:rPr>
        <w:t>不妊治療休暇について、取得しやすく実効性のある制度をめざし、引き続き現場実態に合った改善と環境整備を求めます。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15．</w:t>
      </w:r>
      <w:r w:rsidR="00581CCE"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育児・介護に関わる休暇・休業制度についての整備状況を点検し、取得行使できない状況がある場合は代替職員を確実に配置するなど取得しやすい環境を整備するよう求めます。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16. </w:t>
      </w:r>
      <w:r w:rsidR="00581CCE"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男性職員の育児休業、配偶者出産休暇および育児参加のための休暇の取得促進にむけて、当局の考え方と取り組みを確認し労使で取得率の向上に取り組みます。</w:t>
      </w:r>
    </w:p>
    <w:p w:rsidR="002D5F75" w:rsidRPr="00FA751A" w:rsidRDefault="002D5F75" w:rsidP="002D5F75">
      <w:pPr>
        <w:ind w:left="220" w:hangingChars="100" w:hanging="220"/>
        <w:rPr>
          <w:rFonts w:asciiTheme="majorEastAsia" w:eastAsiaTheme="majorEastAsia" w:hAnsiTheme="majorEastAsia"/>
          <w:szCs w:val="22"/>
        </w:rPr>
      </w:pPr>
    </w:p>
    <w:p w:rsidR="002D5F75" w:rsidRPr="00FA751A" w:rsidRDefault="002D5F75" w:rsidP="002D5F75">
      <w:pPr>
        <w:ind w:left="220" w:hangingChars="100" w:hanging="220"/>
        <w:rPr>
          <w:rFonts w:asciiTheme="majorEastAsia" w:eastAsiaTheme="majorEastAsia" w:hAnsiTheme="majorEastAsia"/>
          <w:szCs w:val="22"/>
        </w:rPr>
      </w:pPr>
      <w:r w:rsidRPr="00FA751A">
        <w:rPr>
          <w:rFonts w:asciiTheme="majorEastAsia" w:eastAsiaTheme="majorEastAsia" w:hAnsiTheme="majorEastAsia" w:hint="eastAsia"/>
          <w:szCs w:val="22"/>
        </w:rPr>
        <w:t>【人員確保の取り組み】</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17.</w:t>
      </w:r>
      <w:r w:rsidRPr="00FA751A">
        <w:rPr>
          <w:rFonts w:asciiTheme="minorEastAsia" w:eastAsiaTheme="minorEastAsia" w:hAnsiTheme="minorEastAsia"/>
          <w:szCs w:val="22"/>
        </w:rPr>
        <w:t xml:space="preserve"> </w:t>
      </w:r>
      <w:r w:rsidR="00581CCE" w:rsidRPr="00FA751A">
        <w:rPr>
          <w:rFonts w:asciiTheme="minorEastAsia" w:eastAsiaTheme="minorEastAsia" w:hAnsiTheme="minorEastAsia" w:hint="eastAsia"/>
          <w:szCs w:val="22"/>
        </w:rPr>
        <w:t>県本部・単組は、</w:t>
      </w:r>
      <w:r w:rsidRPr="00FA751A">
        <w:rPr>
          <w:rFonts w:asciiTheme="minorEastAsia" w:eastAsiaTheme="minorEastAsia" w:hAnsiTheme="minorEastAsia" w:hint="eastAsia"/>
          <w:szCs w:val="22"/>
        </w:rPr>
        <w:t>人員確保の取り組み</w:t>
      </w:r>
      <w:r w:rsidRPr="00FA751A">
        <w:rPr>
          <w:rFonts w:asciiTheme="minorEastAsia" w:eastAsiaTheme="minorEastAsia" w:hAnsiTheme="minorEastAsia" w:hint="eastAsia"/>
          <w:szCs w:val="22"/>
        </w:rPr>
        <w:t>を前進させるため、闘争体制を確立し、職場の欠員・減員や人員配置の点検と新規採用の確保、希望者全員の再任用、臨時・非常勤等職員の正規化を要求の中心とします。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18</w:t>
      </w:r>
      <w:r w:rsidRPr="00FA751A">
        <w:rPr>
          <w:rFonts w:asciiTheme="minorEastAsia" w:eastAsiaTheme="minorEastAsia" w:hAnsiTheme="minorEastAsia"/>
          <w:szCs w:val="22"/>
        </w:rPr>
        <w:t>.</w:t>
      </w:r>
      <w:r w:rsidRPr="00FA751A">
        <w:rPr>
          <w:rFonts w:asciiTheme="minorEastAsia" w:eastAsiaTheme="minorEastAsia" w:hAnsiTheme="minorEastAsia" w:hint="eastAsia"/>
          <w:szCs w:val="22"/>
        </w:rPr>
        <w:t xml:space="preserve"> </w:t>
      </w:r>
      <w:r w:rsidR="00581CCE"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総務省が示している「公務の運営は任期の定めのない常勤職員を中心とする」という原則について、当局の認識を質すとともに、同等の恒常的な業務を担っている会計年度任用職員の職は、常勤職員として配置するよう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19.</w:t>
      </w:r>
      <w:r w:rsidRPr="00FA751A">
        <w:rPr>
          <w:rFonts w:asciiTheme="minorEastAsia" w:eastAsiaTheme="minorEastAsia" w:hAnsiTheme="minorEastAsia"/>
          <w:szCs w:val="22"/>
        </w:rPr>
        <w:t xml:space="preserve"> </w:t>
      </w:r>
      <w:r w:rsidRPr="00FA751A">
        <w:rPr>
          <w:rFonts w:asciiTheme="minorEastAsia" w:eastAsiaTheme="minorEastAsia" w:hAnsiTheme="minorEastAsia" w:hint="eastAsia"/>
          <w:szCs w:val="22"/>
        </w:rPr>
        <w:t>定年引き上げが開始し、新規採用の抑制も懸念されることから、</w:t>
      </w:r>
      <w:r w:rsidR="00581CCE"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長期的な人員体制について、当局に対して具体的なシミュレーションとデータの開示を求め、人員不足の解消と組織の新陳代謝を確保するために、計画的かつ平準的な新規採用を求めます。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20.</w:t>
      </w:r>
      <w:r w:rsidRPr="00FA751A">
        <w:rPr>
          <w:rFonts w:asciiTheme="minorEastAsia" w:eastAsiaTheme="minorEastAsia" w:hAnsiTheme="minorEastAsia"/>
          <w:szCs w:val="22"/>
        </w:rPr>
        <w:t xml:space="preserve"> </w:t>
      </w:r>
      <w:r w:rsidRPr="00FA751A">
        <w:rPr>
          <w:rFonts w:asciiTheme="minorEastAsia" w:eastAsiaTheme="minorEastAsia" w:hAnsiTheme="minorEastAsia" w:hint="eastAsia"/>
          <w:szCs w:val="22"/>
        </w:rPr>
        <w:t>春闘期の方針提起を起点に職場点検を行い、６月期を基本的交渉ゾーンとしつつ、各自治体の採用募集時期等を考慮し、現業・公企統一闘争とも連動させ、要求・交渉時期の設定を行います。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①　本部は、各県本部・単組の取り組み状況の点検・検証、情報提供など、取り組みの強化をはかります。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②　県本部は、全単組で取り組みが進められるよう、春闘期に単組の取り組み状況を把握し、人員確保闘争の集中期間を設定して統一闘争として取り組みます。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③　単組は、本部の「人員確保チェックリスト」を活用し、春闘期から職場オルグを行い、人員配置や職場実態の点検活動の実施、安全衛生委員会での時間外労働状況データを活用し、要求を</w:t>
      </w:r>
      <w:r w:rsidRPr="00FA751A">
        <w:rPr>
          <w:rFonts w:asciiTheme="minorEastAsia" w:eastAsiaTheme="minorEastAsia" w:hAnsiTheme="minorEastAsia" w:hint="eastAsia"/>
          <w:szCs w:val="22"/>
        </w:rPr>
        <w:lastRenderedPageBreak/>
        <w:t>積み上げて交渉を実施します。また、条例定数と必要職員数との乖離を検証し、正規職員の増員を求めます。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21. 本部は、各自治体が自主判断によって職員数を決定・確保できる環境を整備するため、政府や地方六団体対策を強化します。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①　国の不当な介入を阻止し、地方公務員の人員増を求めます。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②　良質な公共サービスの提供のため、協力政党や自治労協力国会議員等と連携し、人員確保を保障する地方財政の確立を求めます。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③　行革努力分の指標が、交付税算定の一部に用いられていることを理由として、民間委託等の導入を誘導することがないよう、総務省・政党対策と地方三団体への要請等を強化します。</w:t>
      </w:r>
    </w:p>
    <w:p w:rsidR="002D5F75" w:rsidRPr="00FA751A" w:rsidRDefault="002D5F75" w:rsidP="002D5F75">
      <w:pPr>
        <w:ind w:left="220" w:hangingChars="100" w:hanging="220"/>
        <w:rPr>
          <w:rFonts w:asciiTheme="minorEastAsia" w:eastAsiaTheme="minorEastAsia" w:hAnsiTheme="minorEastAsia"/>
          <w:szCs w:val="22"/>
        </w:rPr>
      </w:pPr>
    </w:p>
    <w:p w:rsidR="002D5F75" w:rsidRPr="00FA751A" w:rsidRDefault="002D5F75" w:rsidP="002D5F75">
      <w:pPr>
        <w:ind w:left="220" w:hangingChars="100" w:hanging="220"/>
        <w:rPr>
          <w:rFonts w:asciiTheme="majorEastAsia" w:eastAsiaTheme="majorEastAsia" w:hAnsiTheme="majorEastAsia"/>
          <w:szCs w:val="22"/>
        </w:rPr>
      </w:pPr>
      <w:r w:rsidRPr="00FA751A">
        <w:rPr>
          <w:rFonts w:asciiTheme="majorEastAsia" w:eastAsiaTheme="majorEastAsia" w:hAnsiTheme="majorEastAsia" w:hint="eastAsia"/>
          <w:szCs w:val="22"/>
        </w:rPr>
        <w:t>【安全衛生体制と快適職場の確立】</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22.</w:t>
      </w:r>
      <w:r w:rsidRPr="00FA751A">
        <w:rPr>
          <w:rFonts w:asciiTheme="minorEastAsia" w:eastAsiaTheme="minorEastAsia" w:hAnsiTheme="minorEastAsia"/>
          <w:szCs w:val="22"/>
        </w:rPr>
        <w:t xml:space="preserve"> </w:t>
      </w:r>
      <w:r w:rsidR="00D947FC" w:rsidRPr="00FA751A">
        <w:rPr>
          <w:rFonts w:asciiTheme="minorEastAsia" w:eastAsiaTheme="minorEastAsia" w:hAnsiTheme="minorEastAsia" w:hint="eastAsia"/>
          <w:szCs w:val="22"/>
        </w:rPr>
        <w:t>県本部・単組は、</w:t>
      </w:r>
      <w:r w:rsidRPr="00FA751A">
        <w:rPr>
          <w:rFonts w:asciiTheme="minorEastAsia" w:eastAsiaTheme="minorEastAsia" w:hAnsiTheme="minorEastAsia" w:hint="eastAsia"/>
          <w:szCs w:val="22"/>
        </w:rPr>
        <w:t>組合員の切実な声を集め、日常的な職場の要求も見逃さず、ソフト・ハード両面から、組合員の目線に立った快適な職場づくりを行います。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23．定年の引き上げを踏まえ、高齢職員の公務災害の増加が懸念されます。</w:t>
      </w:r>
      <w:r w:rsidR="00D947FC" w:rsidRPr="00FA751A">
        <w:rPr>
          <w:rFonts w:asciiTheme="minorEastAsia" w:eastAsiaTheme="minorEastAsia" w:hAnsiTheme="minorEastAsia" w:hint="eastAsia"/>
          <w:szCs w:val="22"/>
        </w:rPr>
        <w:t>県本部・単組は、</w:t>
      </w:r>
      <w:r w:rsidRPr="00FA751A">
        <w:rPr>
          <w:rFonts w:asciiTheme="minorEastAsia" w:eastAsiaTheme="minorEastAsia" w:hAnsiTheme="minorEastAsia" w:hint="eastAsia"/>
          <w:szCs w:val="22"/>
        </w:rPr>
        <w:t>安心して働き続けられる職場・労働環境の整備にむけて、高齢職員の安全衛生対策を強化します。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24</w:t>
      </w:r>
      <w:r w:rsidRPr="00FA751A">
        <w:rPr>
          <w:rFonts w:asciiTheme="minorEastAsia" w:eastAsiaTheme="minorEastAsia" w:hAnsiTheme="minorEastAsia"/>
          <w:szCs w:val="22"/>
        </w:rPr>
        <w:t>.</w:t>
      </w:r>
      <w:r w:rsidRPr="00FA751A">
        <w:rPr>
          <w:rFonts w:asciiTheme="minorEastAsia" w:eastAsiaTheme="minorEastAsia" w:hAnsiTheme="minorEastAsia" w:hint="eastAsia"/>
          <w:szCs w:val="22"/>
        </w:rPr>
        <w:t xml:space="preserve"> </w:t>
      </w:r>
      <w:r w:rsidR="00D947FC"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労働安全衛生法で、月１回以上の開催が義務づけられている安全衛生委員会の定期開催を、全事業場で行います。安全衛生委員会での具体的な課題は、下記の通りとします。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①　時間外労働の実態を毎月報告させ、36協定等の範囲に収まっているか、急</w:t>
      </w:r>
      <w:r w:rsidRPr="00FA751A">
        <w:rPr>
          <w:rFonts w:asciiTheme="minorEastAsia" w:eastAsiaTheme="minorEastAsia" w:hAnsiTheme="minorEastAsia" w:hint="eastAsia"/>
          <w:szCs w:val="22"/>
        </w:rPr>
        <w:t>増する職場はないか等を確認します。長時間労働の恒常的な部署、職員については、その要因分析と改善策を求めるとともに医師の面接など、心身のフォローが受けられるようにします。</w:t>
      </w:r>
    </w:p>
    <w:p w:rsidR="002D5F75" w:rsidRPr="00FA751A" w:rsidRDefault="002D5F75" w:rsidP="002D5F75">
      <w:pPr>
        <w:ind w:left="440" w:hangingChars="200" w:hanging="440"/>
        <w:rPr>
          <w:rFonts w:asciiTheme="minorEastAsia" w:eastAsiaTheme="minorEastAsia" w:hAnsiTheme="minorEastAsia"/>
          <w:szCs w:val="22"/>
        </w:rPr>
      </w:pPr>
      <w:r w:rsidRPr="00FA751A">
        <w:rPr>
          <w:rFonts w:asciiTheme="minorEastAsia" w:eastAsiaTheme="minorEastAsia" w:hAnsiTheme="minorEastAsia" w:hint="eastAsia"/>
          <w:szCs w:val="22"/>
        </w:rPr>
        <w:t xml:space="preserve">　②　労働安全衛生に関する年間計画を立案します。定期的な職場点検や、労働安全衛生に関わる講習会や学習会の計画を立てます。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25. 本部は、労働安全衛生活動の経験・情報の共有のため、安全衛生講座と安全衛生集会の隔年開催など、労安活動の担い手、専門家の育成に取り組みます。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26. </w:t>
      </w:r>
      <w:r w:rsidR="00D947FC" w:rsidRPr="00FA751A">
        <w:rPr>
          <w:rFonts w:asciiTheme="minorEastAsia" w:eastAsiaTheme="minorEastAsia" w:hAnsiTheme="minorEastAsia" w:hint="eastAsia"/>
          <w:szCs w:val="22"/>
        </w:rPr>
        <w:t>県本部・単組は、</w:t>
      </w:r>
      <w:r w:rsidRPr="00FA751A">
        <w:rPr>
          <w:rFonts w:asciiTheme="minorEastAsia" w:eastAsiaTheme="minorEastAsia" w:hAnsiTheme="minorEastAsia" w:hint="eastAsia"/>
          <w:szCs w:val="22"/>
        </w:rPr>
        <w:t>自治労安全衛生月間（７月）を中心に労働安全衛生活動の年間サイクルを確立します。労働安全衛生法や関係労働法を活用した職場点検などの取り組みで、単組・県本部・本部が一体となって、労安活動の活性化をはかります。本部は、労安月間の各県の取り組みを集約し、好事例等の情報提供・情報発信を行います。</w:t>
      </w:r>
    </w:p>
    <w:p w:rsidR="002D5F75" w:rsidRPr="00FA751A" w:rsidRDefault="002D5F75" w:rsidP="002D5F75">
      <w:pPr>
        <w:ind w:left="220" w:hangingChars="100" w:hanging="220"/>
        <w:rPr>
          <w:rFonts w:asciiTheme="minorEastAsia" w:eastAsiaTheme="minorEastAsia" w:hAnsiTheme="minorEastAsia"/>
          <w:szCs w:val="22"/>
        </w:rPr>
      </w:pPr>
    </w:p>
    <w:p w:rsidR="002D5F75" w:rsidRPr="00FA751A" w:rsidRDefault="002D5F75" w:rsidP="002D5F75">
      <w:pPr>
        <w:ind w:left="220" w:hangingChars="100" w:hanging="220"/>
        <w:rPr>
          <w:rFonts w:asciiTheme="majorEastAsia" w:eastAsiaTheme="majorEastAsia" w:hAnsiTheme="majorEastAsia"/>
          <w:szCs w:val="22"/>
        </w:rPr>
      </w:pPr>
      <w:r w:rsidRPr="00FA751A">
        <w:rPr>
          <w:rFonts w:asciiTheme="majorEastAsia" w:eastAsiaTheme="majorEastAsia" w:hAnsiTheme="majorEastAsia" w:hint="eastAsia"/>
          <w:szCs w:val="22"/>
        </w:rPr>
        <w:t>【労働災害・公務災害補償制度拡充と、職場の健康と安全を確保する取り組み】</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27. </w:t>
      </w:r>
      <w:r w:rsidR="00D947FC" w:rsidRPr="00FA751A">
        <w:rPr>
          <w:rFonts w:asciiTheme="minorEastAsia" w:eastAsiaTheme="minorEastAsia" w:hAnsiTheme="minorEastAsia" w:hint="eastAsia"/>
          <w:szCs w:val="22"/>
        </w:rPr>
        <w:t>本部は、</w:t>
      </w:r>
      <w:r w:rsidRPr="00FA751A">
        <w:rPr>
          <w:rFonts w:asciiTheme="minorEastAsia" w:eastAsiaTheme="minorEastAsia" w:hAnsiTheme="minorEastAsia" w:hint="eastAsia"/>
          <w:szCs w:val="22"/>
        </w:rPr>
        <w:t>労働災害、公務災害の災害補償制度の適用関係に即し、すべての労働者が平等に業務上の災害補償が受けられるよう取り組みます。とくに、自治体で働く会計年度任用職員についての災害補償は、職種や勤務形態によって適用制度が異なっており、制度によって補償内容も異なるため、地方公務員災害補償基金の適用拡大を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28.</w:t>
      </w:r>
      <w:r w:rsidRPr="00FA751A">
        <w:rPr>
          <w:rFonts w:asciiTheme="minorEastAsia" w:eastAsiaTheme="minorEastAsia" w:hAnsiTheme="minorEastAsia"/>
          <w:szCs w:val="22"/>
        </w:rPr>
        <w:t xml:space="preserve"> </w:t>
      </w:r>
      <w:r w:rsidR="00D947FC" w:rsidRPr="00FA751A">
        <w:rPr>
          <w:rFonts w:asciiTheme="minorEastAsia" w:eastAsiaTheme="minorEastAsia" w:hAnsiTheme="minorEastAsia" w:hint="eastAsia"/>
          <w:szCs w:val="22"/>
        </w:rPr>
        <w:t>本部は、</w:t>
      </w:r>
      <w:r w:rsidRPr="00FA751A">
        <w:rPr>
          <w:rFonts w:asciiTheme="minorEastAsia" w:eastAsiaTheme="minorEastAsia" w:hAnsiTheme="minorEastAsia" w:hint="eastAsia"/>
          <w:szCs w:val="22"/>
        </w:rPr>
        <w:t>複数就業者に対する労災保険の給付算定についての労働保険法の改正</w:t>
      </w:r>
      <w:r w:rsidRPr="00FA751A">
        <w:rPr>
          <w:rFonts w:asciiTheme="minorEastAsia" w:eastAsiaTheme="minorEastAsia" w:hAnsiTheme="minorEastAsia" w:hint="eastAsia"/>
          <w:szCs w:val="22"/>
        </w:rPr>
        <w:lastRenderedPageBreak/>
        <w:t>を受け、地方公務員災害補償法等が適用される地方公務員についても、労災保険法との均衡を失しないように、法改正等を含めた必要な措置を求めていきます。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29. </w:t>
      </w:r>
      <w:r w:rsidR="00D947FC" w:rsidRPr="00FA751A">
        <w:rPr>
          <w:rFonts w:asciiTheme="minorEastAsia" w:eastAsiaTheme="minorEastAsia" w:hAnsiTheme="minorEastAsia" w:hint="eastAsia"/>
          <w:szCs w:val="22"/>
        </w:rPr>
        <w:t>県本部・単組は、</w:t>
      </w:r>
      <w:r w:rsidRPr="00FA751A">
        <w:rPr>
          <w:rFonts w:asciiTheme="minorEastAsia" w:eastAsiaTheme="minorEastAsia" w:hAnsiTheme="minorEastAsia" w:hint="eastAsia"/>
          <w:szCs w:val="22"/>
        </w:rPr>
        <w:t>業務に起因すると判断できるすべての災害、疾病について、自治労「公務災害認定への取り組みマニュアル（2015年）」を活用し、災害認定請求に取り組みます。また、災害発生の原因を追究し、再発予防に努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30．</w:t>
      </w:r>
      <w:r w:rsidR="00D947FC"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職場復帰にあたっての「試し出勤」時の災害については、その間の処遇や災害発生時の対応等について、予め協議を行い、円滑な職場復帰にむけての環境整備、災害補償の観点で、公務災害適用が可能となるよう求めます。</w:t>
      </w:r>
      <w:r w:rsidRPr="00FA751A" w:rsidDel="006F76FE">
        <w:rPr>
          <w:rFonts w:asciiTheme="minorEastAsia" w:eastAsiaTheme="minorEastAsia" w:hAnsiTheme="minorEastAsia" w:hint="eastAsia"/>
          <w:szCs w:val="22"/>
        </w:rPr>
        <w:t xml:space="preserve"> </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31. 本部は、県本部・単組における認定闘争を支援するとともに、認定基準の改善を求めます。また、被災者立証制度の抜本的見直しをはかるとともに、地方公務員災害補償基金労働側参与の学習と情報の共有化を進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32. </w:t>
      </w:r>
      <w:r w:rsidR="00D947FC" w:rsidRPr="00FA751A">
        <w:rPr>
          <w:rFonts w:asciiTheme="minorEastAsia" w:eastAsiaTheme="minorEastAsia" w:hAnsiTheme="minorEastAsia" w:hint="eastAsia"/>
          <w:szCs w:val="22"/>
        </w:rPr>
        <w:t>本部は、</w:t>
      </w:r>
      <w:r w:rsidRPr="00FA751A">
        <w:rPr>
          <w:rFonts w:asciiTheme="minorEastAsia" w:eastAsiaTheme="minorEastAsia" w:hAnsiTheme="minorEastAsia" w:hint="eastAsia"/>
          <w:szCs w:val="22"/>
        </w:rPr>
        <w:t>災害補償の上積補償制度確立を求めます。</w:t>
      </w:r>
    </w:p>
    <w:p w:rsidR="002D5F75" w:rsidRPr="00FA751A" w:rsidRDefault="002D5F75" w:rsidP="002D5F75">
      <w:pPr>
        <w:ind w:left="220" w:hangingChars="100" w:hanging="220"/>
        <w:rPr>
          <w:rFonts w:asciiTheme="majorEastAsia" w:eastAsiaTheme="majorEastAsia" w:hAnsiTheme="majorEastAsia"/>
          <w:szCs w:val="22"/>
        </w:rPr>
      </w:pPr>
    </w:p>
    <w:p w:rsidR="002D5F75" w:rsidRPr="00FA751A" w:rsidRDefault="002D5F75" w:rsidP="002D5F75">
      <w:pPr>
        <w:ind w:left="220" w:hangingChars="100" w:hanging="220"/>
        <w:rPr>
          <w:rFonts w:asciiTheme="majorEastAsia" w:eastAsiaTheme="majorEastAsia" w:hAnsiTheme="majorEastAsia"/>
          <w:szCs w:val="22"/>
        </w:rPr>
      </w:pPr>
      <w:r w:rsidRPr="00FA751A">
        <w:rPr>
          <w:rFonts w:asciiTheme="majorEastAsia" w:eastAsiaTheme="majorEastAsia" w:hAnsiTheme="majorEastAsia" w:hint="eastAsia"/>
          <w:szCs w:val="22"/>
        </w:rPr>
        <w:t>【ハラスメント、メンタルヘルス対策の構築】</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33. </w:t>
      </w:r>
      <w:r w:rsidR="00D947FC" w:rsidRPr="00FA751A">
        <w:rPr>
          <w:rFonts w:asciiTheme="minorEastAsia" w:eastAsiaTheme="minorEastAsia" w:hAnsiTheme="minorEastAsia" w:hint="eastAsia"/>
          <w:szCs w:val="22"/>
        </w:rPr>
        <w:t>本部・県本部・単組は、</w:t>
      </w:r>
      <w:r w:rsidR="005F07A0" w:rsidRPr="00FA751A">
        <w:rPr>
          <w:rFonts w:asciiTheme="minorEastAsia" w:eastAsiaTheme="minorEastAsia" w:hAnsiTheme="minorEastAsia" w:hint="eastAsia"/>
          <w:szCs w:val="22"/>
        </w:rPr>
        <w:t>「</w:t>
      </w:r>
      <w:r w:rsidRPr="00FA751A">
        <w:rPr>
          <w:rFonts w:asciiTheme="minorEastAsia" w:eastAsiaTheme="minorEastAsia" w:hAnsiTheme="minorEastAsia" w:hint="eastAsia"/>
          <w:szCs w:val="22"/>
        </w:rPr>
        <w:t>ハラスメントは人権侵害</w:t>
      </w:r>
      <w:r w:rsidR="00AA32C6" w:rsidRPr="00FA751A">
        <w:rPr>
          <w:rFonts w:asciiTheme="minorEastAsia" w:eastAsiaTheme="minorEastAsia" w:hAnsiTheme="minorEastAsia" w:hint="eastAsia"/>
          <w:szCs w:val="22"/>
        </w:rPr>
        <w:t>」</w:t>
      </w:r>
      <w:r w:rsidRPr="00FA751A">
        <w:rPr>
          <w:rFonts w:asciiTheme="minorEastAsia" w:eastAsiaTheme="minorEastAsia" w:hAnsiTheme="minorEastAsia" w:hint="eastAsia"/>
          <w:szCs w:val="22"/>
        </w:rPr>
        <w:t>との認識を持ち、あらゆるハラスメントについて、その概念の共有化と認識を労使で深め、対策に取り組みます。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34. </w:t>
      </w:r>
      <w:r w:rsidR="00D947FC" w:rsidRPr="00FA751A">
        <w:rPr>
          <w:rFonts w:asciiTheme="minorEastAsia" w:eastAsiaTheme="minorEastAsia" w:hAnsiTheme="minorEastAsia" w:hint="eastAsia"/>
          <w:szCs w:val="22"/>
        </w:rPr>
        <w:t>本部・県本部・単組は、</w:t>
      </w:r>
      <w:r w:rsidRPr="00FA751A">
        <w:rPr>
          <w:rFonts w:asciiTheme="minorEastAsia" w:eastAsiaTheme="minorEastAsia" w:hAnsiTheme="minorEastAsia" w:hint="eastAsia"/>
          <w:szCs w:val="22"/>
        </w:rPr>
        <w:t>セクシュアルハラスメントやパワーハラスメントについて、厚労省の指針に基づく雇用管理上の措置義務であることから、措置状況に</w:t>
      </w:r>
      <w:r w:rsidRPr="00FA751A">
        <w:rPr>
          <w:rFonts w:asciiTheme="minorEastAsia" w:eastAsiaTheme="minorEastAsia" w:hAnsiTheme="minorEastAsia" w:hint="eastAsia"/>
          <w:szCs w:val="22"/>
        </w:rPr>
        <w:t>ついての点検や実効性のある措置をとるように求めます。議員からのハラスメントについては、組織内議員</w:t>
      </w:r>
      <w:r w:rsidR="00BC6512" w:rsidRPr="00FA751A">
        <w:rPr>
          <w:rFonts w:asciiTheme="minorEastAsia" w:eastAsiaTheme="minorEastAsia" w:hAnsiTheme="minorEastAsia" w:hint="eastAsia"/>
          <w:szCs w:val="22"/>
        </w:rPr>
        <w:t>および</w:t>
      </w:r>
      <w:r w:rsidR="005764AE" w:rsidRPr="00FA751A">
        <w:rPr>
          <w:rFonts w:asciiTheme="minorEastAsia" w:eastAsiaTheme="minorEastAsia" w:hAnsiTheme="minorEastAsia" w:hint="eastAsia"/>
          <w:szCs w:val="22"/>
        </w:rPr>
        <w:t>政策</w:t>
      </w:r>
      <w:r w:rsidR="00BC6512" w:rsidRPr="00FA751A">
        <w:rPr>
          <w:rFonts w:asciiTheme="minorEastAsia" w:eastAsiaTheme="minorEastAsia" w:hAnsiTheme="minorEastAsia" w:hint="eastAsia"/>
          <w:szCs w:val="22"/>
        </w:rPr>
        <w:t>協力議員</w:t>
      </w:r>
      <w:r w:rsidRPr="00FA751A">
        <w:rPr>
          <w:rFonts w:asciiTheme="minorEastAsia" w:eastAsiaTheme="minorEastAsia" w:hAnsiTheme="minorEastAsia" w:hint="eastAsia"/>
          <w:szCs w:val="22"/>
        </w:rPr>
        <w:t>とも協力し議会での条例策定にむけて取り組みます。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35. </w:t>
      </w:r>
      <w:r w:rsidR="00D947FC" w:rsidRPr="00FA751A">
        <w:rPr>
          <w:rFonts w:asciiTheme="minorEastAsia" w:eastAsiaTheme="minorEastAsia" w:hAnsiTheme="minorEastAsia" w:hint="eastAsia"/>
          <w:szCs w:val="22"/>
        </w:rPr>
        <w:t>県本部・単組は、</w:t>
      </w:r>
      <w:r w:rsidRPr="00FA751A">
        <w:rPr>
          <w:rFonts w:asciiTheme="minorEastAsia" w:eastAsiaTheme="minorEastAsia" w:hAnsiTheme="minorEastAsia" w:hint="eastAsia"/>
          <w:szCs w:val="22"/>
        </w:rPr>
        <w:t>対人業務の職場における、いわゆるカスタマーハラスメントについては、人事院規則等に準じて、組織的に対応することを基本に、本部が作成した対策マニュアルを参考に使用者にも対策を求めます。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36.</w:t>
      </w:r>
      <w:r w:rsidRPr="00FA751A">
        <w:rPr>
          <w:rFonts w:asciiTheme="minorEastAsia" w:eastAsiaTheme="minorEastAsia" w:hAnsiTheme="minorEastAsia"/>
          <w:szCs w:val="22"/>
        </w:rPr>
        <w:t xml:space="preserve"> </w:t>
      </w:r>
      <w:r w:rsidR="00D947FC" w:rsidRPr="00FA751A">
        <w:rPr>
          <w:rFonts w:asciiTheme="minorEastAsia" w:eastAsiaTheme="minorEastAsia" w:hAnsiTheme="minorEastAsia" w:hint="eastAsia"/>
          <w:szCs w:val="22"/>
        </w:rPr>
        <w:t>本部は、</w:t>
      </w:r>
      <w:r w:rsidRPr="00FA751A">
        <w:rPr>
          <w:rFonts w:asciiTheme="minorEastAsia" w:eastAsiaTheme="minorEastAsia" w:hAnsiTheme="minorEastAsia" w:hint="eastAsia"/>
          <w:szCs w:val="22"/>
        </w:rPr>
        <w:t>2019年６月に開催されたＩＬＯ総会で採択された「仕事の世界における暴力とハラスメントの根絶」に関する条約の速やかな批准とハラスメントの禁止規定等を盛り込んだ法整備を連合とともに政府に求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 xml:space="preserve">37. </w:t>
      </w:r>
      <w:r w:rsidR="00D947FC" w:rsidRPr="00FA751A">
        <w:rPr>
          <w:rFonts w:asciiTheme="minorEastAsia" w:eastAsiaTheme="minorEastAsia" w:hAnsiTheme="minorEastAsia" w:hint="eastAsia"/>
          <w:szCs w:val="22"/>
        </w:rPr>
        <w:t>県本部・単組は、</w:t>
      </w:r>
      <w:r w:rsidRPr="00FA751A">
        <w:rPr>
          <w:rFonts w:asciiTheme="minorEastAsia" w:eastAsiaTheme="minorEastAsia" w:hAnsiTheme="minorEastAsia" w:hint="eastAsia"/>
          <w:szCs w:val="22"/>
        </w:rPr>
        <w:t>メンタル不調に対して、「自治労メンタルヘルス対策指針」を活用して、予防も含めた職場対策および長期休暇後の復帰プログラムづくりに取り組みます。また、すべての職場でのストレスチェックの実施と結果の集団分析を行い、それを踏まえた職場改善等が行われるよう、取り組みを進めます。</w:t>
      </w:r>
    </w:p>
    <w:p w:rsidR="002D5F75" w:rsidRPr="00FA751A" w:rsidRDefault="002D5F75"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38.大規模災害発生時等には、対応に携わる職員の心身に大きな負担が生じます。</w:t>
      </w:r>
      <w:r w:rsidR="00511037" w:rsidRPr="00FA751A">
        <w:rPr>
          <w:rFonts w:asciiTheme="minorEastAsia" w:eastAsiaTheme="minorEastAsia" w:hAnsiTheme="minorEastAsia" w:hint="eastAsia"/>
          <w:szCs w:val="22"/>
        </w:rPr>
        <w:t>単組は、</w:t>
      </w:r>
      <w:r w:rsidRPr="00FA751A">
        <w:rPr>
          <w:rFonts w:asciiTheme="minorEastAsia" w:eastAsiaTheme="minorEastAsia" w:hAnsiTheme="minorEastAsia" w:hint="eastAsia"/>
          <w:szCs w:val="22"/>
        </w:rPr>
        <w:t>災害時の対応マニュアルに職員のメンタルヘルス対策を盛り込むなど、適切な対応がはかられるよう求めます。</w:t>
      </w:r>
    </w:p>
    <w:p w:rsidR="002D5F75" w:rsidRPr="00FA751A" w:rsidRDefault="002D5F75" w:rsidP="002D5F75">
      <w:pPr>
        <w:ind w:left="220" w:hangingChars="100" w:hanging="220"/>
        <w:rPr>
          <w:rFonts w:asciiTheme="minorEastAsia" w:eastAsiaTheme="minorEastAsia" w:hAnsiTheme="minorEastAsia"/>
          <w:szCs w:val="22"/>
        </w:rPr>
      </w:pPr>
    </w:p>
    <w:p w:rsidR="00511037" w:rsidRPr="00FA751A" w:rsidRDefault="00511037" w:rsidP="00511037">
      <w:pPr>
        <w:ind w:left="220" w:hangingChars="100" w:hanging="220"/>
        <w:rPr>
          <w:rFonts w:ascii="ＭＳ ゴシック" w:eastAsia="ＭＳ ゴシック" w:hAnsi="ＭＳ ゴシック"/>
        </w:rPr>
      </w:pPr>
      <w:r w:rsidRPr="00FA751A">
        <w:rPr>
          <w:rFonts w:ascii="ＭＳ ゴシック" w:eastAsia="ＭＳ ゴシック" w:hAnsi="ＭＳ ゴシック" w:hint="eastAsia"/>
        </w:rPr>
        <w:t>【東日本大震災等被災自治体職員のメンタルヘルス対策】</w:t>
      </w:r>
    </w:p>
    <w:p w:rsidR="00511037" w:rsidRPr="00FA751A" w:rsidRDefault="00AA26D9" w:rsidP="00511037">
      <w:pPr>
        <w:ind w:left="220" w:hangingChars="100" w:hanging="220"/>
      </w:pPr>
      <w:r w:rsidRPr="00FA751A">
        <w:rPr>
          <w:rFonts w:hAnsi="ＭＳ 明朝" w:hint="eastAsia"/>
        </w:rPr>
        <w:t>39</w:t>
      </w:r>
      <w:r w:rsidR="00511037" w:rsidRPr="00FA751A">
        <w:rPr>
          <w:rFonts w:hAnsi="ＭＳ 明朝" w:hint="eastAsia"/>
        </w:rPr>
        <w:t xml:space="preserve">. </w:t>
      </w:r>
      <w:r w:rsidR="00511037" w:rsidRPr="00FA751A">
        <w:rPr>
          <w:rFonts w:hint="eastAsia"/>
        </w:rPr>
        <w:t>県本部は、本部と連携し、「よりそい</w:t>
      </w:r>
      <w:r w:rsidR="00AA32C6" w:rsidRPr="00FA751A">
        <w:rPr>
          <w:rFonts w:hint="eastAsia"/>
        </w:rPr>
        <w:t>ホットライン」の取り組みの継続と</w:t>
      </w:r>
      <w:r w:rsidR="00511037" w:rsidRPr="00FA751A">
        <w:rPr>
          <w:rFonts w:hint="eastAsia"/>
        </w:rPr>
        <w:t xml:space="preserve">メンタル疾患抑制対策に取り組みます。　</w:t>
      </w:r>
    </w:p>
    <w:p w:rsidR="00511037" w:rsidRPr="00FA751A" w:rsidRDefault="00511037" w:rsidP="00511037">
      <w:pPr>
        <w:ind w:leftChars="100" w:left="220" w:firstLineChars="100" w:firstLine="220"/>
        <w:rPr>
          <w:rFonts w:hAnsi="ＭＳ 明朝"/>
        </w:rPr>
      </w:pPr>
      <w:r w:rsidRPr="00FA751A">
        <w:rPr>
          <w:rFonts w:hint="eastAsia"/>
        </w:rPr>
        <w:lastRenderedPageBreak/>
        <w:t>また、</w:t>
      </w:r>
      <w:r w:rsidRPr="00FA751A">
        <w:rPr>
          <w:rFonts w:hAnsi="ＭＳ 明朝" w:hint="eastAsia"/>
        </w:rPr>
        <w:t>総務省、厚労省、地方公務員災害補償基金、地方公務員安全推進協会などが行うメンタルヘルス対策を積極的に活用し、被災地の職員および災害支援派遣職員の労働安全衛生対策に取り組みます。また、避難指示解除に伴う住民帰還が始まった地域を有する単組に対し、引き続き</w:t>
      </w:r>
      <w:r w:rsidR="00AA32C6" w:rsidRPr="00FA751A">
        <w:rPr>
          <w:rFonts w:hAnsi="ＭＳ 明朝" w:hint="eastAsia"/>
        </w:rPr>
        <w:t>本部・総支部と連携して、当該組合員のメンタルヘルス対策等の取り組みを行います</w:t>
      </w:r>
      <w:r w:rsidRPr="00FA751A">
        <w:rPr>
          <w:rFonts w:hAnsi="ＭＳ 明朝" w:hint="eastAsia"/>
        </w:rPr>
        <w:t>。</w:t>
      </w:r>
    </w:p>
    <w:p w:rsidR="00511037" w:rsidRPr="00FA751A" w:rsidRDefault="00AA26D9" w:rsidP="00511037">
      <w:pPr>
        <w:ind w:left="220" w:hangingChars="100" w:hanging="220"/>
        <w:rPr>
          <w:rFonts w:hAnsi="ＭＳ 明朝"/>
        </w:rPr>
      </w:pPr>
      <w:r w:rsidRPr="00FA751A">
        <w:rPr>
          <w:rFonts w:hAnsi="ＭＳ 明朝" w:hint="eastAsia"/>
        </w:rPr>
        <w:t>40</w:t>
      </w:r>
      <w:r w:rsidR="00511037" w:rsidRPr="00FA751A">
        <w:rPr>
          <w:rFonts w:hAnsi="ＭＳ 明朝" w:hint="eastAsia"/>
        </w:rPr>
        <w:t>.</w:t>
      </w:r>
      <w:r w:rsidR="00511037" w:rsidRPr="00FA751A">
        <w:rPr>
          <w:rFonts w:hAnsi="ＭＳ 明朝"/>
        </w:rPr>
        <w:t xml:space="preserve"> </w:t>
      </w:r>
      <w:r w:rsidR="00511037" w:rsidRPr="00FA751A">
        <w:rPr>
          <w:rFonts w:hAnsi="ＭＳ 明朝" w:hint="eastAsia"/>
        </w:rPr>
        <w:t>県本部・単組は</w:t>
      </w:r>
      <w:r w:rsidR="00AA32C6" w:rsidRPr="00FA751A">
        <w:rPr>
          <w:rFonts w:hAnsi="ＭＳ 明朝" w:hint="eastAsia"/>
        </w:rPr>
        <w:t>本部を通じ</w:t>
      </w:r>
      <w:r w:rsidR="00511037" w:rsidRPr="00FA751A">
        <w:rPr>
          <w:rFonts w:hAnsi="ＭＳ 明朝" w:hint="eastAsia"/>
        </w:rPr>
        <w:t>、東日本大震災に関わる職員へのメンタルフォローに対し復興特別交付税の有効活用を求めます。</w:t>
      </w:r>
    </w:p>
    <w:p w:rsidR="00511037" w:rsidRPr="00FA751A" w:rsidRDefault="00AA26D9" w:rsidP="00511037">
      <w:pPr>
        <w:ind w:left="220" w:hangingChars="100" w:hanging="220"/>
        <w:rPr>
          <w:rFonts w:hAnsi="ＭＳ 明朝"/>
        </w:rPr>
      </w:pPr>
      <w:r w:rsidRPr="00FA751A">
        <w:rPr>
          <w:rFonts w:hAnsi="ＭＳ 明朝" w:hint="eastAsia"/>
        </w:rPr>
        <w:t>41</w:t>
      </w:r>
      <w:r w:rsidR="00511037" w:rsidRPr="00FA751A">
        <w:rPr>
          <w:rFonts w:hAnsi="ＭＳ 明朝" w:hint="eastAsia"/>
        </w:rPr>
        <w:t>. 各地で大規模災害が多発する中、復旧・復興業務に携わる被災地組合員の生活やメンタル等の調査・対策を行う県本部に対し、本部の積極的な支援を求めます。</w:t>
      </w:r>
    </w:p>
    <w:p w:rsidR="00511037" w:rsidRPr="00FA751A" w:rsidRDefault="00AA26D9" w:rsidP="00511037">
      <w:pPr>
        <w:ind w:left="220" w:hangingChars="100" w:hanging="220"/>
      </w:pPr>
      <w:r w:rsidRPr="00FA751A">
        <w:rPr>
          <w:rFonts w:hAnsi="ＭＳ 明朝" w:hint="eastAsia"/>
        </w:rPr>
        <w:t>42</w:t>
      </w:r>
      <w:r w:rsidR="00511037" w:rsidRPr="00FA751A">
        <w:rPr>
          <w:rFonts w:hint="eastAsia"/>
        </w:rPr>
        <w:t>．県本部は、</w:t>
      </w:r>
      <w:r w:rsidR="00AA32C6" w:rsidRPr="00FA751A">
        <w:rPr>
          <w:rFonts w:hint="eastAsia"/>
        </w:rPr>
        <w:t>オルグ等により、被災自治体職員の実態把握に努め、国・県など関係機関に対する</w:t>
      </w:r>
      <w:r w:rsidR="00511037" w:rsidRPr="00FA751A">
        <w:rPr>
          <w:rFonts w:hint="eastAsia"/>
        </w:rPr>
        <w:t>要請・要求への取り組みを進めます。</w:t>
      </w:r>
    </w:p>
    <w:p w:rsidR="00511037" w:rsidRPr="00FA751A" w:rsidRDefault="00AA26D9" w:rsidP="00511037">
      <w:pPr>
        <w:ind w:left="220" w:hangingChars="100" w:hanging="220"/>
      </w:pPr>
      <w:r w:rsidRPr="00FA751A">
        <w:rPr>
          <w:rFonts w:hAnsi="ＭＳ 明朝" w:hint="eastAsia"/>
        </w:rPr>
        <w:t>43</w:t>
      </w:r>
      <w:r w:rsidR="00511037" w:rsidRPr="00FA751A">
        <w:rPr>
          <w:rFonts w:hAnsi="ＭＳ 明朝" w:hint="eastAsia"/>
        </w:rPr>
        <w:t>.</w:t>
      </w:r>
      <w:r w:rsidR="00511037" w:rsidRPr="00FA751A">
        <w:rPr>
          <w:rFonts w:hint="eastAsia"/>
        </w:rPr>
        <w:t>県本部は、本部を通じて国に対し、自治体職員のメンタルヘルス対策の政策要請を行います。</w:t>
      </w:r>
    </w:p>
    <w:p w:rsidR="00511037" w:rsidRPr="00FA751A" w:rsidRDefault="00511037" w:rsidP="002D5F75">
      <w:pPr>
        <w:ind w:left="220" w:hangingChars="100" w:hanging="220"/>
        <w:rPr>
          <w:rFonts w:asciiTheme="minorEastAsia" w:eastAsiaTheme="minorEastAsia" w:hAnsiTheme="minorEastAsia"/>
          <w:szCs w:val="22"/>
        </w:rPr>
      </w:pPr>
    </w:p>
    <w:p w:rsidR="002D5F75" w:rsidRPr="00FA751A" w:rsidRDefault="002D5F75" w:rsidP="002D5F75">
      <w:pPr>
        <w:ind w:left="220" w:hangingChars="100" w:hanging="220"/>
        <w:rPr>
          <w:rFonts w:asciiTheme="majorEastAsia" w:eastAsiaTheme="majorEastAsia" w:hAnsiTheme="majorEastAsia"/>
          <w:szCs w:val="22"/>
        </w:rPr>
      </w:pPr>
      <w:r w:rsidRPr="00FA751A">
        <w:rPr>
          <w:rFonts w:asciiTheme="majorEastAsia" w:eastAsiaTheme="majorEastAsia" w:hAnsiTheme="majorEastAsia" w:hint="eastAsia"/>
          <w:szCs w:val="22"/>
        </w:rPr>
        <w:t>【有害物質への対応】</w:t>
      </w:r>
    </w:p>
    <w:p w:rsidR="002D5F75" w:rsidRPr="00FA751A" w:rsidRDefault="00264F06"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4</w:t>
      </w:r>
      <w:r w:rsidR="005764AE" w:rsidRPr="00FA751A">
        <w:rPr>
          <w:rFonts w:asciiTheme="minorEastAsia" w:eastAsiaTheme="minorEastAsia" w:hAnsiTheme="minorEastAsia" w:hint="eastAsia"/>
          <w:szCs w:val="22"/>
        </w:rPr>
        <w:t>4</w:t>
      </w:r>
      <w:r w:rsidR="002D5F75" w:rsidRPr="00FA751A">
        <w:rPr>
          <w:rFonts w:asciiTheme="minorEastAsia" w:eastAsiaTheme="minorEastAsia" w:hAnsiTheme="minorEastAsia" w:hint="eastAsia"/>
          <w:szCs w:val="22"/>
        </w:rPr>
        <w:t>. アスベスト対策について、</w:t>
      </w:r>
      <w:r w:rsidR="00511037" w:rsidRPr="00FA751A">
        <w:rPr>
          <w:rFonts w:asciiTheme="minorEastAsia" w:eastAsiaTheme="minorEastAsia" w:hAnsiTheme="minorEastAsia" w:hint="eastAsia"/>
          <w:szCs w:val="22"/>
        </w:rPr>
        <w:t>本部は、</w:t>
      </w:r>
      <w:r w:rsidR="002D5F75" w:rsidRPr="00FA751A">
        <w:rPr>
          <w:rFonts w:asciiTheme="minorEastAsia" w:eastAsiaTheme="minorEastAsia" w:hAnsiTheme="minorEastAsia" w:hint="eastAsia"/>
          <w:szCs w:val="22"/>
        </w:rPr>
        <w:t>職場、地域対策とともに、法制度改善を含む総合的な対策を連合や関係団体・機関と連携して取り組みます。</w:t>
      </w:r>
    </w:p>
    <w:p w:rsidR="002D5F75" w:rsidRPr="00FA751A" w:rsidRDefault="00264F06"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4</w:t>
      </w:r>
      <w:r w:rsidR="005764AE" w:rsidRPr="00FA751A">
        <w:rPr>
          <w:rFonts w:asciiTheme="minorEastAsia" w:eastAsiaTheme="minorEastAsia" w:hAnsiTheme="minorEastAsia" w:hint="eastAsia"/>
          <w:szCs w:val="22"/>
        </w:rPr>
        <w:t>5</w:t>
      </w:r>
      <w:r w:rsidR="002D5F75" w:rsidRPr="00FA751A">
        <w:rPr>
          <w:rFonts w:asciiTheme="minorEastAsia" w:eastAsiaTheme="minorEastAsia" w:hAnsiTheme="minorEastAsia" w:hint="eastAsia"/>
          <w:szCs w:val="22"/>
        </w:rPr>
        <w:t>.</w:t>
      </w:r>
      <w:r w:rsidR="002D5F75" w:rsidRPr="00FA751A">
        <w:rPr>
          <w:rFonts w:asciiTheme="minorEastAsia" w:eastAsiaTheme="minorEastAsia" w:hAnsiTheme="minorEastAsia"/>
          <w:szCs w:val="22"/>
        </w:rPr>
        <w:t xml:space="preserve"> </w:t>
      </w:r>
      <w:r w:rsidR="002D5F75" w:rsidRPr="00FA751A">
        <w:rPr>
          <w:rFonts w:asciiTheme="minorEastAsia" w:eastAsiaTheme="minorEastAsia" w:hAnsiTheme="minorEastAsia" w:hint="eastAsia"/>
          <w:szCs w:val="22"/>
        </w:rPr>
        <w:t>化学物質のリスクアセスメントについて、</w:t>
      </w:r>
      <w:r w:rsidR="00511037" w:rsidRPr="00FA751A">
        <w:rPr>
          <w:rFonts w:asciiTheme="minorEastAsia" w:eastAsiaTheme="minorEastAsia" w:hAnsiTheme="minorEastAsia" w:hint="eastAsia"/>
          <w:szCs w:val="22"/>
        </w:rPr>
        <w:t>単組は</w:t>
      </w:r>
      <w:r w:rsidR="00AA32C6" w:rsidRPr="00FA751A">
        <w:rPr>
          <w:rFonts w:asciiTheme="minorEastAsia" w:eastAsiaTheme="minorEastAsia" w:hAnsiTheme="minorEastAsia" w:hint="eastAsia"/>
          <w:szCs w:val="22"/>
        </w:rPr>
        <w:t>、</w:t>
      </w:r>
      <w:r w:rsidR="002D5F75" w:rsidRPr="00FA751A">
        <w:rPr>
          <w:rFonts w:asciiTheme="minorEastAsia" w:eastAsiaTheme="minorEastAsia" w:hAnsiTheme="minorEastAsia" w:hint="eastAsia"/>
          <w:szCs w:val="22"/>
        </w:rPr>
        <w:t>厚生労働省の「化学物質等による危険性又は有害性等の調査等に関する指針」に基づき、職場のリスク低減</w:t>
      </w:r>
      <w:r w:rsidR="002D5F75" w:rsidRPr="00FA751A">
        <w:rPr>
          <w:rFonts w:asciiTheme="minorEastAsia" w:eastAsiaTheme="minorEastAsia" w:hAnsiTheme="minorEastAsia" w:hint="eastAsia"/>
          <w:szCs w:val="22"/>
        </w:rPr>
        <w:t>にむけ、安全衛生委員会等で協議し、対策をはかります。</w:t>
      </w:r>
    </w:p>
    <w:p w:rsidR="002D5F75" w:rsidRPr="00FA751A" w:rsidRDefault="002D5F75" w:rsidP="002D5F75">
      <w:pPr>
        <w:ind w:left="220" w:hangingChars="100" w:hanging="220"/>
        <w:rPr>
          <w:rFonts w:asciiTheme="minorEastAsia" w:eastAsiaTheme="minorEastAsia" w:hAnsiTheme="minorEastAsia"/>
          <w:szCs w:val="22"/>
        </w:rPr>
      </w:pPr>
    </w:p>
    <w:p w:rsidR="002D5F75" w:rsidRPr="00FA751A" w:rsidRDefault="002D5F75" w:rsidP="002D5F75">
      <w:pPr>
        <w:ind w:left="220" w:hangingChars="100" w:hanging="220"/>
        <w:rPr>
          <w:rFonts w:asciiTheme="majorEastAsia" w:eastAsiaTheme="majorEastAsia" w:hAnsiTheme="majorEastAsia"/>
          <w:szCs w:val="22"/>
        </w:rPr>
      </w:pPr>
      <w:r w:rsidRPr="00FA751A">
        <w:rPr>
          <w:rFonts w:asciiTheme="majorEastAsia" w:eastAsiaTheme="majorEastAsia" w:hAnsiTheme="majorEastAsia" w:hint="eastAsia"/>
          <w:szCs w:val="22"/>
        </w:rPr>
        <w:t>【地方公務員共済組合制度・年金積立金の運用に関する取り組み】</w:t>
      </w:r>
    </w:p>
    <w:p w:rsidR="002D5F75" w:rsidRPr="00FA751A" w:rsidRDefault="00264F06"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4</w:t>
      </w:r>
      <w:r w:rsidR="005764AE" w:rsidRPr="00FA751A">
        <w:rPr>
          <w:rFonts w:asciiTheme="minorEastAsia" w:eastAsiaTheme="minorEastAsia" w:hAnsiTheme="minorEastAsia" w:hint="eastAsia"/>
          <w:szCs w:val="22"/>
        </w:rPr>
        <w:t>6</w:t>
      </w:r>
      <w:r w:rsidR="002D5F75" w:rsidRPr="00FA751A">
        <w:rPr>
          <w:rFonts w:asciiTheme="minorEastAsia" w:eastAsiaTheme="minorEastAsia" w:hAnsiTheme="minorEastAsia" w:hint="eastAsia"/>
          <w:szCs w:val="22"/>
        </w:rPr>
        <w:t>. 被用者年金一元化後も、短期給付事業や各給付の実務、福祉事業などについては各共済組合が担うことから、共済組合制度の堅持・発展に取り組みます。また、短期給付と各医療保険制度を統合しようとする動きに対しては、共済組合が引き続き保険者機能を発揮し、医療費の適正化および財源の健全化に寄与することにより、持続可能な社会保障制度の円滑な運用を導くことを求めます。</w:t>
      </w:r>
    </w:p>
    <w:p w:rsidR="002D5F75" w:rsidRPr="00FA751A" w:rsidRDefault="00264F06"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4</w:t>
      </w:r>
      <w:r w:rsidR="005764AE" w:rsidRPr="00FA751A">
        <w:rPr>
          <w:rFonts w:asciiTheme="minorEastAsia" w:eastAsiaTheme="minorEastAsia" w:hAnsiTheme="minorEastAsia" w:hint="eastAsia"/>
          <w:szCs w:val="22"/>
        </w:rPr>
        <w:t>7</w:t>
      </w:r>
      <w:r w:rsidR="002D5F75" w:rsidRPr="00FA751A">
        <w:rPr>
          <w:rFonts w:asciiTheme="minorEastAsia" w:eastAsiaTheme="minorEastAsia" w:hAnsiTheme="minorEastAsia" w:hint="eastAsia"/>
          <w:szCs w:val="22"/>
        </w:rPr>
        <w:t>.</w:t>
      </w:r>
      <w:r w:rsidR="002D5F75" w:rsidRPr="00FA751A">
        <w:rPr>
          <w:rFonts w:asciiTheme="minorEastAsia" w:eastAsiaTheme="minorEastAsia" w:hAnsiTheme="minorEastAsia"/>
          <w:szCs w:val="22"/>
        </w:rPr>
        <w:t xml:space="preserve"> </w:t>
      </w:r>
      <w:r w:rsidR="002D5F75" w:rsidRPr="00FA751A">
        <w:rPr>
          <w:rFonts w:asciiTheme="minorEastAsia" w:eastAsiaTheme="minorEastAsia" w:hAnsiTheme="minorEastAsia" w:hint="eastAsia"/>
          <w:szCs w:val="22"/>
        </w:rPr>
        <w:t>地方公務員等共済組合法の改正により、2022年10月から</w:t>
      </w:r>
      <w:r w:rsidR="00BC6512" w:rsidRPr="00FA751A">
        <w:rPr>
          <w:rFonts w:asciiTheme="minorEastAsia" w:eastAsiaTheme="minorEastAsia" w:hAnsiTheme="minorEastAsia" w:hint="eastAsia"/>
          <w:szCs w:val="22"/>
        </w:rPr>
        <w:t>自治体で勤務する短時間労働者に公務員共済の短期給付と福祉事業が</w:t>
      </w:r>
      <w:r w:rsidR="002D5F75" w:rsidRPr="00FA751A">
        <w:rPr>
          <w:rFonts w:asciiTheme="minorEastAsia" w:eastAsiaTheme="minorEastAsia" w:hAnsiTheme="minorEastAsia" w:hint="eastAsia"/>
          <w:szCs w:val="22"/>
        </w:rPr>
        <w:t>適用されました。適用に伴う課題に適宜対応するため、総務省および各共済組合に対し、必要な体制整備と財源確保を求めます。</w:t>
      </w:r>
    </w:p>
    <w:p w:rsidR="002D5F75" w:rsidRPr="00FA751A" w:rsidRDefault="00264F06"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4</w:t>
      </w:r>
      <w:r w:rsidR="005764AE" w:rsidRPr="00FA751A">
        <w:rPr>
          <w:rFonts w:asciiTheme="minorEastAsia" w:eastAsiaTheme="minorEastAsia" w:hAnsiTheme="minorEastAsia" w:hint="eastAsia"/>
          <w:szCs w:val="22"/>
        </w:rPr>
        <w:t>8</w:t>
      </w:r>
      <w:r w:rsidR="002D5F75" w:rsidRPr="00FA751A">
        <w:rPr>
          <w:rFonts w:asciiTheme="minorEastAsia" w:eastAsiaTheme="minorEastAsia" w:hAnsiTheme="minorEastAsia" w:hint="eastAsia"/>
          <w:szCs w:val="22"/>
        </w:rPr>
        <w:t>. 年金積立金の運用にあたっては、被保険者の利益を守るために、引き続き安全性・確実性を優先した慎重な運用を求めます。また投資ルールの遵守を求めるとともに、ＥＳＧを考慮した、社会的責任投資を拡大するよう働きかけます。あわせて、投資基準におけるネガティブ・スクリーニングの導入などの検討を働きかけます。</w:t>
      </w:r>
    </w:p>
    <w:p w:rsidR="002D5F75" w:rsidRPr="00FA751A" w:rsidRDefault="002D5F75" w:rsidP="002D5F75">
      <w:pPr>
        <w:ind w:left="220" w:hangingChars="100" w:hanging="220"/>
        <w:rPr>
          <w:rFonts w:asciiTheme="minorEastAsia" w:eastAsiaTheme="minorEastAsia" w:hAnsiTheme="minorEastAsia"/>
          <w:szCs w:val="22"/>
        </w:rPr>
      </w:pPr>
    </w:p>
    <w:p w:rsidR="002D5F75" w:rsidRPr="00FA751A" w:rsidRDefault="002D5F75" w:rsidP="002D5F75">
      <w:pPr>
        <w:ind w:left="220" w:hangingChars="100" w:hanging="220"/>
        <w:rPr>
          <w:rFonts w:asciiTheme="majorEastAsia" w:eastAsiaTheme="majorEastAsia" w:hAnsiTheme="majorEastAsia"/>
          <w:szCs w:val="22"/>
        </w:rPr>
      </w:pPr>
      <w:r w:rsidRPr="00FA751A">
        <w:rPr>
          <w:rFonts w:asciiTheme="majorEastAsia" w:eastAsiaTheme="majorEastAsia" w:hAnsiTheme="majorEastAsia" w:hint="eastAsia"/>
          <w:szCs w:val="22"/>
        </w:rPr>
        <w:t>【公務員の雇用保険制度適用の検討】</w:t>
      </w:r>
    </w:p>
    <w:p w:rsidR="002D5F75" w:rsidRPr="00FA751A" w:rsidRDefault="005764AE"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49</w:t>
      </w:r>
      <w:r w:rsidR="002D5F75" w:rsidRPr="00FA751A">
        <w:rPr>
          <w:rFonts w:asciiTheme="minorEastAsia" w:eastAsiaTheme="minorEastAsia" w:hAnsiTheme="minorEastAsia" w:hint="eastAsia"/>
          <w:szCs w:val="22"/>
        </w:rPr>
        <w:t>. 公務員の雇用保険に関しては、民間労働者と同様に適用されるよう検討を求めます。</w:t>
      </w:r>
    </w:p>
    <w:p w:rsidR="002D5F75" w:rsidRPr="00FA751A" w:rsidRDefault="002D5F75" w:rsidP="002D5F75">
      <w:pPr>
        <w:ind w:left="220" w:hangingChars="100" w:hanging="220"/>
        <w:rPr>
          <w:rFonts w:asciiTheme="majorEastAsia" w:eastAsiaTheme="majorEastAsia" w:hAnsiTheme="majorEastAsia"/>
          <w:szCs w:val="22"/>
        </w:rPr>
      </w:pPr>
      <w:bookmarkStart w:id="0" w:name="_GoBack"/>
      <w:bookmarkEnd w:id="0"/>
      <w:r w:rsidRPr="00FA751A">
        <w:rPr>
          <w:rFonts w:asciiTheme="majorEastAsia" w:eastAsiaTheme="majorEastAsia" w:hAnsiTheme="majorEastAsia" w:hint="eastAsia"/>
          <w:szCs w:val="22"/>
        </w:rPr>
        <w:lastRenderedPageBreak/>
        <w:t>【福利厚生制度改善の取り組み】</w:t>
      </w:r>
    </w:p>
    <w:p w:rsidR="002D5F75" w:rsidRPr="00FA751A" w:rsidRDefault="00611FA2"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5</w:t>
      </w:r>
      <w:r w:rsidR="005764AE" w:rsidRPr="00FA751A">
        <w:rPr>
          <w:rFonts w:asciiTheme="minorEastAsia" w:eastAsiaTheme="minorEastAsia" w:hAnsiTheme="minorEastAsia" w:hint="eastAsia"/>
          <w:szCs w:val="22"/>
        </w:rPr>
        <w:t>0</w:t>
      </w:r>
      <w:r w:rsidR="002D5F75" w:rsidRPr="00FA751A">
        <w:rPr>
          <w:rFonts w:asciiTheme="minorEastAsia" w:eastAsiaTheme="minorEastAsia" w:hAnsiTheme="minorEastAsia"/>
          <w:szCs w:val="22"/>
        </w:rPr>
        <w:t xml:space="preserve">. </w:t>
      </w:r>
      <w:r w:rsidR="002D5F75" w:rsidRPr="00FA751A">
        <w:rPr>
          <w:rFonts w:asciiTheme="minorEastAsia" w:eastAsiaTheme="minorEastAsia" w:hAnsiTheme="minorEastAsia" w:hint="eastAsia"/>
          <w:szCs w:val="22"/>
        </w:rPr>
        <w:t>自治体における福利厚生制度は、地方公務員法第</w:t>
      </w:r>
      <w:r w:rsidR="002D5F75" w:rsidRPr="00FA751A">
        <w:rPr>
          <w:rFonts w:asciiTheme="minorEastAsia" w:eastAsiaTheme="minorEastAsia" w:hAnsiTheme="minorEastAsia"/>
          <w:szCs w:val="22"/>
        </w:rPr>
        <w:t>42条に基づく使用者責任であることから、</w:t>
      </w:r>
      <w:r w:rsidR="00511037" w:rsidRPr="00FA751A">
        <w:rPr>
          <w:rFonts w:asciiTheme="minorEastAsia" w:eastAsiaTheme="minorEastAsia" w:hAnsiTheme="minorEastAsia" w:hint="eastAsia"/>
          <w:szCs w:val="22"/>
        </w:rPr>
        <w:t>単組は</w:t>
      </w:r>
      <w:r w:rsidR="00AA32C6" w:rsidRPr="00FA751A">
        <w:rPr>
          <w:rFonts w:asciiTheme="minorEastAsia" w:eastAsiaTheme="minorEastAsia" w:hAnsiTheme="minorEastAsia" w:hint="eastAsia"/>
          <w:szCs w:val="22"/>
        </w:rPr>
        <w:t>、</w:t>
      </w:r>
      <w:r w:rsidR="002D5F75" w:rsidRPr="00FA751A">
        <w:rPr>
          <w:rFonts w:asciiTheme="minorEastAsia" w:eastAsiaTheme="minorEastAsia" w:hAnsiTheme="minorEastAsia"/>
          <w:szCs w:val="22"/>
        </w:rPr>
        <w:t>労使協議による事業内容の点検・拡充、必要な見直しを進めます。</w:t>
      </w:r>
    </w:p>
    <w:p w:rsidR="002D5F75" w:rsidRPr="00FA751A" w:rsidRDefault="00611FA2" w:rsidP="002D5F75">
      <w:pPr>
        <w:ind w:left="220" w:hangingChars="100" w:hanging="220"/>
        <w:rPr>
          <w:rFonts w:asciiTheme="minorEastAsia" w:eastAsiaTheme="minorEastAsia" w:hAnsiTheme="minorEastAsia"/>
          <w:szCs w:val="22"/>
        </w:rPr>
      </w:pPr>
      <w:r w:rsidRPr="00FA751A">
        <w:rPr>
          <w:rFonts w:asciiTheme="minorEastAsia" w:eastAsiaTheme="minorEastAsia" w:hAnsiTheme="minorEastAsia" w:hint="eastAsia"/>
          <w:szCs w:val="22"/>
        </w:rPr>
        <w:t>5</w:t>
      </w:r>
      <w:r w:rsidR="005764AE" w:rsidRPr="00FA751A">
        <w:rPr>
          <w:rFonts w:asciiTheme="minorEastAsia" w:eastAsiaTheme="minorEastAsia" w:hAnsiTheme="minorEastAsia" w:hint="eastAsia"/>
          <w:szCs w:val="22"/>
        </w:rPr>
        <w:t>1</w:t>
      </w:r>
      <w:r w:rsidR="002D5F75" w:rsidRPr="00FA751A">
        <w:rPr>
          <w:rFonts w:asciiTheme="minorEastAsia" w:eastAsiaTheme="minorEastAsia" w:hAnsiTheme="minorEastAsia"/>
          <w:szCs w:val="22"/>
        </w:rPr>
        <w:t xml:space="preserve">. </w:t>
      </w:r>
      <w:r w:rsidR="00511037" w:rsidRPr="00FA751A">
        <w:rPr>
          <w:rFonts w:asciiTheme="minorEastAsia" w:eastAsiaTheme="minorEastAsia" w:hAnsiTheme="minorEastAsia" w:hint="eastAsia"/>
          <w:szCs w:val="22"/>
        </w:rPr>
        <w:t>単組は、</w:t>
      </w:r>
      <w:r w:rsidR="002D5F75" w:rsidRPr="00FA751A">
        <w:rPr>
          <w:rFonts w:asciiTheme="minorEastAsia" w:eastAsiaTheme="minorEastAsia" w:hAnsiTheme="minorEastAsia" w:hint="eastAsia"/>
          <w:szCs w:val="22"/>
        </w:rPr>
        <w:t>互助会・厚生会などの自主性・自立性を踏まえた運営の民主化や事業内容の点検を行います。</w:t>
      </w:r>
    </w:p>
    <w:p w:rsidR="00F004A2" w:rsidRPr="00FA751A" w:rsidRDefault="00F004A2" w:rsidP="002D5F75">
      <w:pPr>
        <w:rPr>
          <w:rFonts w:asciiTheme="minorEastAsia" w:eastAsiaTheme="minorEastAsia" w:hAnsiTheme="minorEastAsia"/>
          <w:szCs w:val="22"/>
        </w:rPr>
      </w:pPr>
    </w:p>
    <w:sectPr w:rsidR="00F004A2" w:rsidRPr="00FA751A" w:rsidSect="004F1105">
      <w:type w:val="continuous"/>
      <w:pgSz w:w="11906" w:h="16838" w:code="9"/>
      <w:pgMar w:top="1418" w:right="1418" w:bottom="1418" w:left="1418" w:header="737" w:footer="737" w:gutter="0"/>
      <w:cols w:num="2" w:space="480"/>
      <w:docGrid w:type="linesAndChars" w:linePitch="38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AE9" w:rsidRDefault="00854AE9">
      <w:r>
        <w:separator/>
      </w:r>
    </w:p>
  </w:endnote>
  <w:endnote w:type="continuationSeparator" w:id="0">
    <w:p w:rsidR="00854AE9" w:rsidRDefault="0085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5">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AE9" w:rsidRDefault="00854AE9">
      <w:r>
        <w:separator/>
      </w:r>
    </w:p>
  </w:footnote>
  <w:footnote w:type="continuationSeparator" w:id="0">
    <w:p w:rsidR="00854AE9" w:rsidRDefault="0085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12" w:rsidRDefault="00EF2E12" w:rsidP="00494E32">
    <w:pPr>
      <w:pStyle w:val="a3"/>
      <w:wordWrap w:val="0"/>
      <w:jc w:val="right"/>
      <w:rPr>
        <w:rFonts w:ascii="ＭＳ ゴシック" w:eastAsia="ＭＳ ゴシック"/>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CC6"/>
    <w:multiLevelType w:val="hybridMultilevel"/>
    <w:tmpl w:val="E1703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7"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3"/>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attachedTemplate r:id="rId1"/>
  <w:defaultTabStop w:val="800"/>
  <w:evenAndOddHeaders/>
  <w:drawingGridHorizontalSpacing w:val="211"/>
  <w:drawingGridVerticalSpacing w:val="175"/>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1A0CA2"/>
    <w:rsid w:val="00003C47"/>
    <w:rsid w:val="0000784D"/>
    <w:rsid w:val="000138CF"/>
    <w:rsid w:val="00020910"/>
    <w:rsid w:val="000213BD"/>
    <w:rsid w:val="0002490D"/>
    <w:rsid w:val="000314FE"/>
    <w:rsid w:val="00032BCF"/>
    <w:rsid w:val="00032E28"/>
    <w:rsid w:val="00042B49"/>
    <w:rsid w:val="00045A7F"/>
    <w:rsid w:val="00046602"/>
    <w:rsid w:val="000479FD"/>
    <w:rsid w:val="00051C7E"/>
    <w:rsid w:val="00056920"/>
    <w:rsid w:val="00057590"/>
    <w:rsid w:val="00062E31"/>
    <w:rsid w:val="00066123"/>
    <w:rsid w:val="00085A9C"/>
    <w:rsid w:val="0009504E"/>
    <w:rsid w:val="00096186"/>
    <w:rsid w:val="000B2DE1"/>
    <w:rsid w:val="000B31A8"/>
    <w:rsid w:val="000B4E57"/>
    <w:rsid w:val="000B5E34"/>
    <w:rsid w:val="000C5FCC"/>
    <w:rsid w:val="000D3872"/>
    <w:rsid w:val="000D4AAA"/>
    <w:rsid w:val="000E2F12"/>
    <w:rsid w:val="000E3FBD"/>
    <w:rsid w:val="000F335A"/>
    <w:rsid w:val="000F4D81"/>
    <w:rsid w:val="000F5C82"/>
    <w:rsid w:val="00100E55"/>
    <w:rsid w:val="0010236A"/>
    <w:rsid w:val="001111CE"/>
    <w:rsid w:val="00113732"/>
    <w:rsid w:val="001203ED"/>
    <w:rsid w:val="00123437"/>
    <w:rsid w:val="001245A3"/>
    <w:rsid w:val="00130795"/>
    <w:rsid w:val="001327D1"/>
    <w:rsid w:val="00137120"/>
    <w:rsid w:val="001405EF"/>
    <w:rsid w:val="00140BE9"/>
    <w:rsid w:val="00142467"/>
    <w:rsid w:val="0014332F"/>
    <w:rsid w:val="001435DC"/>
    <w:rsid w:val="00151836"/>
    <w:rsid w:val="00152403"/>
    <w:rsid w:val="001637EF"/>
    <w:rsid w:val="00164C16"/>
    <w:rsid w:val="00164E80"/>
    <w:rsid w:val="00167326"/>
    <w:rsid w:val="00171B2A"/>
    <w:rsid w:val="00172D86"/>
    <w:rsid w:val="00175ADF"/>
    <w:rsid w:val="00176B3B"/>
    <w:rsid w:val="00181315"/>
    <w:rsid w:val="001847C9"/>
    <w:rsid w:val="00185B6C"/>
    <w:rsid w:val="00187F9C"/>
    <w:rsid w:val="0019654C"/>
    <w:rsid w:val="001974AD"/>
    <w:rsid w:val="001A0CA2"/>
    <w:rsid w:val="001C1340"/>
    <w:rsid w:val="001C1982"/>
    <w:rsid w:val="001C33CD"/>
    <w:rsid w:val="001C4F4A"/>
    <w:rsid w:val="001C52EE"/>
    <w:rsid w:val="001D0E1B"/>
    <w:rsid w:val="001D6C92"/>
    <w:rsid w:val="001E06DE"/>
    <w:rsid w:val="001E5D77"/>
    <w:rsid w:val="001F11A1"/>
    <w:rsid w:val="001F20AC"/>
    <w:rsid w:val="001F589D"/>
    <w:rsid w:val="00213E94"/>
    <w:rsid w:val="0021654F"/>
    <w:rsid w:val="00221954"/>
    <w:rsid w:val="0022484C"/>
    <w:rsid w:val="002264B1"/>
    <w:rsid w:val="0023124D"/>
    <w:rsid w:val="00231A0F"/>
    <w:rsid w:val="0023483D"/>
    <w:rsid w:val="00235544"/>
    <w:rsid w:val="00237BEF"/>
    <w:rsid w:val="002425A0"/>
    <w:rsid w:val="0024395F"/>
    <w:rsid w:val="00244CB0"/>
    <w:rsid w:val="0024545C"/>
    <w:rsid w:val="00252288"/>
    <w:rsid w:val="002522F8"/>
    <w:rsid w:val="002552DE"/>
    <w:rsid w:val="002605CA"/>
    <w:rsid w:val="00264F06"/>
    <w:rsid w:val="0026572E"/>
    <w:rsid w:val="00270EBF"/>
    <w:rsid w:val="00273DB8"/>
    <w:rsid w:val="002760F3"/>
    <w:rsid w:val="0028524B"/>
    <w:rsid w:val="00285D1E"/>
    <w:rsid w:val="00286341"/>
    <w:rsid w:val="00286B98"/>
    <w:rsid w:val="00286BED"/>
    <w:rsid w:val="00292A3F"/>
    <w:rsid w:val="00293E38"/>
    <w:rsid w:val="00294E4B"/>
    <w:rsid w:val="002968E7"/>
    <w:rsid w:val="002A46CD"/>
    <w:rsid w:val="002A6464"/>
    <w:rsid w:val="002A7D75"/>
    <w:rsid w:val="002B02E5"/>
    <w:rsid w:val="002D5F75"/>
    <w:rsid w:val="002E1BF1"/>
    <w:rsid w:val="002F1D23"/>
    <w:rsid w:val="002F2045"/>
    <w:rsid w:val="002F62F9"/>
    <w:rsid w:val="00300320"/>
    <w:rsid w:val="00300441"/>
    <w:rsid w:val="003005A5"/>
    <w:rsid w:val="003047D4"/>
    <w:rsid w:val="00307CAB"/>
    <w:rsid w:val="00311384"/>
    <w:rsid w:val="003116E8"/>
    <w:rsid w:val="00313845"/>
    <w:rsid w:val="003144F1"/>
    <w:rsid w:val="00320D04"/>
    <w:rsid w:val="00320E2F"/>
    <w:rsid w:val="003234D3"/>
    <w:rsid w:val="00324BC1"/>
    <w:rsid w:val="003331A9"/>
    <w:rsid w:val="003337B7"/>
    <w:rsid w:val="003342F7"/>
    <w:rsid w:val="003430B4"/>
    <w:rsid w:val="003444D6"/>
    <w:rsid w:val="0034735C"/>
    <w:rsid w:val="003524C0"/>
    <w:rsid w:val="003538BC"/>
    <w:rsid w:val="003665AC"/>
    <w:rsid w:val="0037059A"/>
    <w:rsid w:val="003725A1"/>
    <w:rsid w:val="00373FB4"/>
    <w:rsid w:val="003767A9"/>
    <w:rsid w:val="0038416E"/>
    <w:rsid w:val="00384512"/>
    <w:rsid w:val="00391D94"/>
    <w:rsid w:val="00396618"/>
    <w:rsid w:val="00397DE0"/>
    <w:rsid w:val="003A1B71"/>
    <w:rsid w:val="003A673F"/>
    <w:rsid w:val="003B02A6"/>
    <w:rsid w:val="003B4405"/>
    <w:rsid w:val="003B65AF"/>
    <w:rsid w:val="003B7848"/>
    <w:rsid w:val="003D3B9E"/>
    <w:rsid w:val="003D478F"/>
    <w:rsid w:val="003D6EAE"/>
    <w:rsid w:val="003D734E"/>
    <w:rsid w:val="003E0361"/>
    <w:rsid w:val="003E0685"/>
    <w:rsid w:val="003E4D14"/>
    <w:rsid w:val="003F0ADF"/>
    <w:rsid w:val="003F0EDA"/>
    <w:rsid w:val="003F3D31"/>
    <w:rsid w:val="003F46D8"/>
    <w:rsid w:val="00400C13"/>
    <w:rsid w:val="004114FC"/>
    <w:rsid w:val="0041204B"/>
    <w:rsid w:val="00413ABB"/>
    <w:rsid w:val="00415C13"/>
    <w:rsid w:val="00417D3D"/>
    <w:rsid w:val="00420E1F"/>
    <w:rsid w:val="00424D4F"/>
    <w:rsid w:val="00427D6B"/>
    <w:rsid w:val="00430C0F"/>
    <w:rsid w:val="004361CB"/>
    <w:rsid w:val="004470CB"/>
    <w:rsid w:val="00450013"/>
    <w:rsid w:val="00451F50"/>
    <w:rsid w:val="00452556"/>
    <w:rsid w:val="00453BD5"/>
    <w:rsid w:val="004544CC"/>
    <w:rsid w:val="00457169"/>
    <w:rsid w:val="00457F28"/>
    <w:rsid w:val="0046035A"/>
    <w:rsid w:val="0046768C"/>
    <w:rsid w:val="00476302"/>
    <w:rsid w:val="004861BD"/>
    <w:rsid w:val="00494DCA"/>
    <w:rsid w:val="00494E32"/>
    <w:rsid w:val="004A1483"/>
    <w:rsid w:val="004A1BDA"/>
    <w:rsid w:val="004A3C93"/>
    <w:rsid w:val="004A4084"/>
    <w:rsid w:val="004A418B"/>
    <w:rsid w:val="004A4C0A"/>
    <w:rsid w:val="004A57E1"/>
    <w:rsid w:val="004B5D72"/>
    <w:rsid w:val="004B7607"/>
    <w:rsid w:val="004C45D0"/>
    <w:rsid w:val="004E1F6F"/>
    <w:rsid w:val="004E342E"/>
    <w:rsid w:val="004E591C"/>
    <w:rsid w:val="004E6243"/>
    <w:rsid w:val="004E7121"/>
    <w:rsid w:val="004F1105"/>
    <w:rsid w:val="004F15BC"/>
    <w:rsid w:val="0050071D"/>
    <w:rsid w:val="00503BB2"/>
    <w:rsid w:val="00505B7A"/>
    <w:rsid w:val="005103C9"/>
    <w:rsid w:val="00511037"/>
    <w:rsid w:val="0051791F"/>
    <w:rsid w:val="005217E0"/>
    <w:rsid w:val="00523599"/>
    <w:rsid w:val="00523A29"/>
    <w:rsid w:val="005275B5"/>
    <w:rsid w:val="00530348"/>
    <w:rsid w:val="00545BB1"/>
    <w:rsid w:val="00547B20"/>
    <w:rsid w:val="00564D4B"/>
    <w:rsid w:val="0057062A"/>
    <w:rsid w:val="00570BAD"/>
    <w:rsid w:val="00576305"/>
    <w:rsid w:val="005764AE"/>
    <w:rsid w:val="005804FB"/>
    <w:rsid w:val="00581CCE"/>
    <w:rsid w:val="00581E30"/>
    <w:rsid w:val="00582202"/>
    <w:rsid w:val="0058322C"/>
    <w:rsid w:val="005848CB"/>
    <w:rsid w:val="00587FD4"/>
    <w:rsid w:val="00594B78"/>
    <w:rsid w:val="005A2BF4"/>
    <w:rsid w:val="005A309C"/>
    <w:rsid w:val="005A5D87"/>
    <w:rsid w:val="005B1C92"/>
    <w:rsid w:val="005B6A4A"/>
    <w:rsid w:val="005C2030"/>
    <w:rsid w:val="005D2236"/>
    <w:rsid w:val="005D7968"/>
    <w:rsid w:val="005E09A2"/>
    <w:rsid w:val="005E4692"/>
    <w:rsid w:val="005E5170"/>
    <w:rsid w:val="005E6A81"/>
    <w:rsid w:val="005F07A0"/>
    <w:rsid w:val="005F51EA"/>
    <w:rsid w:val="005F6043"/>
    <w:rsid w:val="005F7AAB"/>
    <w:rsid w:val="00600CB6"/>
    <w:rsid w:val="0060264A"/>
    <w:rsid w:val="00606246"/>
    <w:rsid w:val="00610E4B"/>
    <w:rsid w:val="00611FA2"/>
    <w:rsid w:val="00613342"/>
    <w:rsid w:val="0061335D"/>
    <w:rsid w:val="0062317B"/>
    <w:rsid w:val="00623D02"/>
    <w:rsid w:val="006354B3"/>
    <w:rsid w:val="006408B7"/>
    <w:rsid w:val="00644884"/>
    <w:rsid w:val="00646BDD"/>
    <w:rsid w:val="0064771E"/>
    <w:rsid w:val="00654268"/>
    <w:rsid w:val="0065457A"/>
    <w:rsid w:val="00657BC0"/>
    <w:rsid w:val="00657D52"/>
    <w:rsid w:val="0067159F"/>
    <w:rsid w:val="006721DC"/>
    <w:rsid w:val="00672C1B"/>
    <w:rsid w:val="00672C42"/>
    <w:rsid w:val="00672E5D"/>
    <w:rsid w:val="00676EB4"/>
    <w:rsid w:val="006854FC"/>
    <w:rsid w:val="00685C2C"/>
    <w:rsid w:val="00685EB5"/>
    <w:rsid w:val="0069066F"/>
    <w:rsid w:val="006971DF"/>
    <w:rsid w:val="006C62E5"/>
    <w:rsid w:val="006C726C"/>
    <w:rsid w:val="006D5C86"/>
    <w:rsid w:val="006E386C"/>
    <w:rsid w:val="006E4D10"/>
    <w:rsid w:val="006E5D7F"/>
    <w:rsid w:val="006E76B0"/>
    <w:rsid w:val="007009CB"/>
    <w:rsid w:val="007029E1"/>
    <w:rsid w:val="00706565"/>
    <w:rsid w:val="007076F7"/>
    <w:rsid w:val="00713110"/>
    <w:rsid w:val="007147FF"/>
    <w:rsid w:val="00715DAD"/>
    <w:rsid w:val="0071618C"/>
    <w:rsid w:val="007216C2"/>
    <w:rsid w:val="00721AD6"/>
    <w:rsid w:val="00725E18"/>
    <w:rsid w:val="0072626B"/>
    <w:rsid w:val="0072671D"/>
    <w:rsid w:val="00731229"/>
    <w:rsid w:val="0073475C"/>
    <w:rsid w:val="007434C8"/>
    <w:rsid w:val="00747500"/>
    <w:rsid w:val="00751F32"/>
    <w:rsid w:val="0075262F"/>
    <w:rsid w:val="00761CE7"/>
    <w:rsid w:val="00781A56"/>
    <w:rsid w:val="0078441B"/>
    <w:rsid w:val="00795FD6"/>
    <w:rsid w:val="007A2F84"/>
    <w:rsid w:val="007A73E6"/>
    <w:rsid w:val="007B0272"/>
    <w:rsid w:val="007B2002"/>
    <w:rsid w:val="007B7BA6"/>
    <w:rsid w:val="007D2662"/>
    <w:rsid w:val="007D35FB"/>
    <w:rsid w:val="007D5848"/>
    <w:rsid w:val="007E0150"/>
    <w:rsid w:val="007F052F"/>
    <w:rsid w:val="007F0CD7"/>
    <w:rsid w:val="007F25A1"/>
    <w:rsid w:val="007F2EEE"/>
    <w:rsid w:val="007F4AFA"/>
    <w:rsid w:val="0080342E"/>
    <w:rsid w:val="00811403"/>
    <w:rsid w:val="008146BC"/>
    <w:rsid w:val="008174FD"/>
    <w:rsid w:val="00823881"/>
    <w:rsid w:val="008309CE"/>
    <w:rsid w:val="00830CD1"/>
    <w:rsid w:val="00832EEC"/>
    <w:rsid w:val="008445E5"/>
    <w:rsid w:val="008458C0"/>
    <w:rsid w:val="008466AA"/>
    <w:rsid w:val="00854AE9"/>
    <w:rsid w:val="008625BB"/>
    <w:rsid w:val="008649D6"/>
    <w:rsid w:val="00864A2F"/>
    <w:rsid w:val="00881230"/>
    <w:rsid w:val="00885CAA"/>
    <w:rsid w:val="00885CB6"/>
    <w:rsid w:val="00886586"/>
    <w:rsid w:val="008917FF"/>
    <w:rsid w:val="008920D5"/>
    <w:rsid w:val="008921E0"/>
    <w:rsid w:val="008B1B18"/>
    <w:rsid w:val="008B71AA"/>
    <w:rsid w:val="008C1721"/>
    <w:rsid w:val="008C4D0A"/>
    <w:rsid w:val="008D14A9"/>
    <w:rsid w:val="008D639C"/>
    <w:rsid w:val="008F0C41"/>
    <w:rsid w:val="008F15ED"/>
    <w:rsid w:val="00905BED"/>
    <w:rsid w:val="00906B7F"/>
    <w:rsid w:val="0091493D"/>
    <w:rsid w:val="00914A25"/>
    <w:rsid w:val="00914F2F"/>
    <w:rsid w:val="00915550"/>
    <w:rsid w:val="00924B42"/>
    <w:rsid w:val="00930031"/>
    <w:rsid w:val="009339A2"/>
    <w:rsid w:val="00935CF8"/>
    <w:rsid w:val="009364CC"/>
    <w:rsid w:val="00937A99"/>
    <w:rsid w:val="00941227"/>
    <w:rsid w:val="00941A2B"/>
    <w:rsid w:val="00942200"/>
    <w:rsid w:val="0094477F"/>
    <w:rsid w:val="00945964"/>
    <w:rsid w:val="00954017"/>
    <w:rsid w:val="00954E22"/>
    <w:rsid w:val="0096357C"/>
    <w:rsid w:val="00964245"/>
    <w:rsid w:val="00964497"/>
    <w:rsid w:val="00966CF5"/>
    <w:rsid w:val="0097694B"/>
    <w:rsid w:val="009803B1"/>
    <w:rsid w:val="0098347D"/>
    <w:rsid w:val="00984384"/>
    <w:rsid w:val="00987586"/>
    <w:rsid w:val="009A5125"/>
    <w:rsid w:val="009B0F6E"/>
    <w:rsid w:val="009B1314"/>
    <w:rsid w:val="009B1717"/>
    <w:rsid w:val="009B2DA1"/>
    <w:rsid w:val="009B30F5"/>
    <w:rsid w:val="009B50E2"/>
    <w:rsid w:val="009C4969"/>
    <w:rsid w:val="009D1428"/>
    <w:rsid w:val="009E53D6"/>
    <w:rsid w:val="009F0728"/>
    <w:rsid w:val="009F7CBC"/>
    <w:rsid w:val="00A0164C"/>
    <w:rsid w:val="00A04AC5"/>
    <w:rsid w:val="00A060A8"/>
    <w:rsid w:val="00A060EA"/>
    <w:rsid w:val="00A06104"/>
    <w:rsid w:val="00A073BE"/>
    <w:rsid w:val="00A15835"/>
    <w:rsid w:val="00A238A4"/>
    <w:rsid w:val="00A24938"/>
    <w:rsid w:val="00A42013"/>
    <w:rsid w:val="00A5538E"/>
    <w:rsid w:val="00A5577B"/>
    <w:rsid w:val="00A557E2"/>
    <w:rsid w:val="00A60ECA"/>
    <w:rsid w:val="00A61859"/>
    <w:rsid w:val="00A70304"/>
    <w:rsid w:val="00A741A0"/>
    <w:rsid w:val="00A7744A"/>
    <w:rsid w:val="00A800AF"/>
    <w:rsid w:val="00A84F32"/>
    <w:rsid w:val="00AA041B"/>
    <w:rsid w:val="00AA26D9"/>
    <w:rsid w:val="00AA32C6"/>
    <w:rsid w:val="00AA6706"/>
    <w:rsid w:val="00AB18C5"/>
    <w:rsid w:val="00AB3C62"/>
    <w:rsid w:val="00AB746A"/>
    <w:rsid w:val="00AC66F5"/>
    <w:rsid w:val="00AC7A40"/>
    <w:rsid w:val="00AD40FE"/>
    <w:rsid w:val="00AD614B"/>
    <w:rsid w:val="00AD72B8"/>
    <w:rsid w:val="00AE15C4"/>
    <w:rsid w:val="00AE493D"/>
    <w:rsid w:val="00AF09FA"/>
    <w:rsid w:val="00AF347F"/>
    <w:rsid w:val="00AF7FCE"/>
    <w:rsid w:val="00B10A99"/>
    <w:rsid w:val="00B12AC7"/>
    <w:rsid w:val="00B16E98"/>
    <w:rsid w:val="00B174EF"/>
    <w:rsid w:val="00B32141"/>
    <w:rsid w:val="00B37354"/>
    <w:rsid w:val="00B378C8"/>
    <w:rsid w:val="00B40ACD"/>
    <w:rsid w:val="00B45709"/>
    <w:rsid w:val="00B45D8E"/>
    <w:rsid w:val="00B51326"/>
    <w:rsid w:val="00B51A4A"/>
    <w:rsid w:val="00B52EC4"/>
    <w:rsid w:val="00B60FB9"/>
    <w:rsid w:val="00B625A1"/>
    <w:rsid w:val="00B6274F"/>
    <w:rsid w:val="00B62E77"/>
    <w:rsid w:val="00B65028"/>
    <w:rsid w:val="00B653C4"/>
    <w:rsid w:val="00B760B8"/>
    <w:rsid w:val="00B81533"/>
    <w:rsid w:val="00B816C9"/>
    <w:rsid w:val="00B842C9"/>
    <w:rsid w:val="00B90BC0"/>
    <w:rsid w:val="00B92852"/>
    <w:rsid w:val="00B945AB"/>
    <w:rsid w:val="00B94BD1"/>
    <w:rsid w:val="00B96E2A"/>
    <w:rsid w:val="00BA77F0"/>
    <w:rsid w:val="00BB17D5"/>
    <w:rsid w:val="00BB314E"/>
    <w:rsid w:val="00BC0481"/>
    <w:rsid w:val="00BC6512"/>
    <w:rsid w:val="00BE2435"/>
    <w:rsid w:val="00BE42C9"/>
    <w:rsid w:val="00BE51A1"/>
    <w:rsid w:val="00BE7E07"/>
    <w:rsid w:val="00BF183D"/>
    <w:rsid w:val="00C00AA9"/>
    <w:rsid w:val="00C0799A"/>
    <w:rsid w:val="00C16755"/>
    <w:rsid w:val="00C35D71"/>
    <w:rsid w:val="00C4227E"/>
    <w:rsid w:val="00C42E12"/>
    <w:rsid w:val="00C47BBC"/>
    <w:rsid w:val="00C57F3D"/>
    <w:rsid w:val="00C60252"/>
    <w:rsid w:val="00C64CB9"/>
    <w:rsid w:val="00C765D2"/>
    <w:rsid w:val="00C8311A"/>
    <w:rsid w:val="00C93A81"/>
    <w:rsid w:val="00CA0990"/>
    <w:rsid w:val="00CA1AB0"/>
    <w:rsid w:val="00CA3382"/>
    <w:rsid w:val="00CB47CB"/>
    <w:rsid w:val="00CB543D"/>
    <w:rsid w:val="00CB72A7"/>
    <w:rsid w:val="00CB7349"/>
    <w:rsid w:val="00CC5E8A"/>
    <w:rsid w:val="00CD2685"/>
    <w:rsid w:val="00CD3ED6"/>
    <w:rsid w:val="00CD7709"/>
    <w:rsid w:val="00D013F4"/>
    <w:rsid w:val="00D03613"/>
    <w:rsid w:val="00D136B3"/>
    <w:rsid w:val="00D13CEC"/>
    <w:rsid w:val="00D13D84"/>
    <w:rsid w:val="00D14274"/>
    <w:rsid w:val="00D14A03"/>
    <w:rsid w:val="00D27E4C"/>
    <w:rsid w:val="00D3642D"/>
    <w:rsid w:val="00D374EB"/>
    <w:rsid w:val="00D43B88"/>
    <w:rsid w:val="00D476F6"/>
    <w:rsid w:val="00D5026E"/>
    <w:rsid w:val="00D53026"/>
    <w:rsid w:val="00D55961"/>
    <w:rsid w:val="00D60169"/>
    <w:rsid w:val="00D60ED7"/>
    <w:rsid w:val="00D63CFF"/>
    <w:rsid w:val="00D63E01"/>
    <w:rsid w:val="00D73D80"/>
    <w:rsid w:val="00D77948"/>
    <w:rsid w:val="00D80016"/>
    <w:rsid w:val="00D80D74"/>
    <w:rsid w:val="00D813F9"/>
    <w:rsid w:val="00D81A5C"/>
    <w:rsid w:val="00D82062"/>
    <w:rsid w:val="00D8339C"/>
    <w:rsid w:val="00D9137F"/>
    <w:rsid w:val="00D947FC"/>
    <w:rsid w:val="00DA06AE"/>
    <w:rsid w:val="00DA0B2E"/>
    <w:rsid w:val="00DA4E8F"/>
    <w:rsid w:val="00DA5897"/>
    <w:rsid w:val="00DA6D61"/>
    <w:rsid w:val="00DB20D0"/>
    <w:rsid w:val="00DB53D1"/>
    <w:rsid w:val="00DB7BAB"/>
    <w:rsid w:val="00DC0F9E"/>
    <w:rsid w:val="00DC2FCB"/>
    <w:rsid w:val="00DD36B5"/>
    <w:rsid w:val="00DD37C3"/>
    <w:rsid w:val="00DD46C7"/>
    <w:rsid w:val="00DE2636"/>
    <w:rsid w:val="00DE46FA"/>
    <w:rsid w:val="00DE4FAA"/>
    <w:rsid w:val="00DE68C7"/>
    <w:rsid w:val="00E03B6B"/>
    <w:rsid w:val="00E13E78"/>
    <w:rsid w:val="00E14E0C"/>
    <w:rsid w:val="00E2010D"/>
    <w:rsid w:val="00E20461"/>
    <w:rsid w:val="00E230A2"/>
    <w:rsid w:val="00E25137"/>
    <w:rsid w:val="00E25497"/>
    <w:rsid w:val="00E30ABA"/>
    <w:rsid w:val="00E32484"/>
    <w:rsid w:val="00E33446"/>
    <w:rsid w:val="00E35EA5"/>
    <w:rsid w:val="00E535F8"/>
    <w:rsid w:val="00E5449A"/>
    <w:rsid w:val="00E610EF"/>
    <w:rsid w:val="00E61DAC"/>
    <w:rsid w:val="00E63A97"/>
    <w:rsid w:val="00E703B9"/>
    <w:rsid w:val="00E7197C"/>
    <w:rsid w:val="00E744CB"/>
    <w:rsid w:val="00E75472"/>
    <w:rsid w:val="00E779B9"/>
    <w:rsid w:val="00E81D71"/>
    <w:rsid w:val="00E87CCD"/>
    <w:rsid w:val="00E9671F"/>
    <w:rsid w:val="00EA069C"/>
    <w:rsid w:val="00EC40F9"/>
    <w:rsid w:val="00EC4138"/>
    <w:rsid w:val="00ED0469"/>
    <w:rsid w:val="00ED3050"/>
    <w:rsid w:val="00EE516C"/>
    <w:rsid w:val="00EE5E07"/>
    <w:rsid w:val="00EE6016"/>
    <w:rsid w:val="00EF2918"/>
    <w:rsid w:val="00EF2E12"/>
    <w:rsid w:val="00F004A2"/>
    <w:rsid w:val="00F015AF"/>
    <w:rsid w:val="00F01862"/>
    <w:rsid w:val="00F019F0"/>
    <w:rsid w:val="00F04034"/>
    <w:rsid w:val="00F16AFB"/>
    <w:rsid w:val="00F233D9"/>
    <w:rsid w:val="00F26BBC"/>
    <w:rsid w:val="00F277E3"/>
    <w:rsid w:val="00F3600F"/>
    <w:rsid w:val="00F373B5"/>
    <w:rsid w:val="00F41499"/>
    <w:rsid w:val="00F5324C"/>
    <w:rsid w:val="00F53CE7"/>
    <w:rsid w:val="00F53DC3"/>
    <w:rsid w:val="00F63BB2"/>
    <w:rsid w:val="00F6613C"/>
    <w:rsid w:val="00F677D0"/>
    <w:rsid w:val="00F7589C"/>
    <w:rsid w:val="00F76772"/>
    <w:rsid w:val="00F835A5"/>
    <w:rsid w:val="00F83816"/>
    <w:rsid w:val="00F8647E"/>
    <w:rsid w:val="00F90832"/>
    <w:rsid w:val="00FA229C"/>
    <w:rsid w:val="00FA3900"/>
    <w:rsid w:val="00FA65EF"/>
    <w:rsid w:val="00FA751A"/>
    <w:rsid w:val="00FA7F21"/>
    <w:rsid w:val="00FB1C49"/>
    <w:rsid w:val="00FB29CE"/>
    <w:rsid w:val="00FB4452"/>
    <w:rsid w:val="00FC275A"/>
    <w:rsid w:val="00FC5108"/>
    <w:rsid w:val="00FC714A"/>
    <w:rsid w:val="00FD1C04"/>
    <w:rsid w:val="00FD219B"/>
    <w:rsid w:val="00FD4D36"/>
    <w:rsid w:val="00FD5478"/>
    <w:rsid w:val="00FD5D00"/>
    <w:rsid w:val="00FE1E12"/>
    <w:rsid w:val="00FE2CFD"/>
    <w:rsid w:val="00FE48B8"/>
    <w:rsid w:val="00FE5877"/>
    <w:rsid w:val="00FE60E7"/>
    <w:rsid w:val="00FF691D"/>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D888CBA-11C7-43F4-AF48-17B8182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B3B"/>
    <w:pPr>
      <w:widowControl w:val="0"/>
      <w:autoSpaceDE w:val="0"/>
      <w:autoSpaceDN w:val="0"/>
      <w:adjustRightInd w:val="0"/>
      <w:jc w:val="both"/>
    </w:pPr>
    <w:rPr>
      <w:rFonts w:ascii="ＭＳ 明朝" w:eastAsia="ＭＳ 明朝"/>
      <w:sz w:val="22"/>
    </w:rPr>
  </w:style>
  <w:style w:type="paragraph" w:styleId="1">
    <w:name w:val="heading 1"/>
    <w:aliases w:val="10G"/>
    <w:basedOn w:val="a"/>
    <w:next w:val="a"/>
    <w:qFormat/>
    <w:p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M">
    <w:name w:val="16M"/>
    <w:basedOn w:val="a"/>
    <w:pPr>
      <w:spacing w:line="400" w:lineRule="exact"/>
      <w:jc w:val="center"/>
    </w:pPr>
    <w:rPr>
      <w:rFonts w:ascii="ＤＦ平成明朝体W5" w:eastAsia="ＤＦ平成明朝体W5"/>
      <w:sz w:val="32"/>
    </w:rPr>
  </w:style>
  <w:style w:type="paragraph" w:customStyle="1" w:styleId="14M">
    <w:name w:val="14M"/>
    <w:basedOn w:val="a"/>
    <w:rPr>
      <w:sz w:val="28"/>
    </w:rPr>
  </w:style>
  <w:style w:type="paragraph" w:customStyle="1" w:styleId="12G">
    <w:name w:val="12G"/>
    <w:basedOn w:val="a"/>
    <w:rPr>
      <w:rFonts w:ascii="ＭＳ ゴシック" w:eastAsia="ＭＳ ゴシック"/>
    </w:rPr>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115">
    <w:name w:val="11.5ｇ"/>
    <w:basedOn w:val="a"/>
    <w:pPr>
      <w:textAlignment w:val="baseline"/>
    </w:pPr>
    <w:rPr>
      <w:rFonts w:ascii="ＭＳ ゴシック" w:eastAsia="ＭＳ ゴシック"/>
    </w:rPr>
  </w:style>
  <w:style w:type="paragraph" w:styleId="a6">
    <w:name w:val="Body Text Indent"/>
    <w:basedOn w:val="a"/>
    <w:semiHidden/>
    <w:pPr>
      <w:ind w:left="280" w:hangingChars="100" w:hanging="280"/>
    </w:pPr>
    <w:rPr>
      <w:rFonts w:ascii="ＭＳ ゴシック" w:eastAsia="ＭＳ ゴシック"/>
      <w:sz w:val="28"/>
    </w:rPr>
  </w:style>
  <w:style w:type="character" w:styleId="a7">
    <w:name w:val="Strong"/>
    <w:qFormat/>
    <w:rPr>
      <w:b/>
      <w:bCs/>
    </w:rPr>
  </w:style>
  <w:style w:type="paragraph" w:styleId="a8">
    <w:name w:val="Date"/>
    <w:basedOn w:val="a"/>
    <w:next w:val="a"/>
    <w:semiHidden/>
  </w:style>
  <w:style w:type="paragraph" w:styleId="a9">
    <w:name w:val="Balloon Text"/>
    <w:basedOn w:val="a"/>
    <w:link w:val="aa"/>
    <w:uiPriority w:val="99"/>
    <w:semiHidden/>
    <w:unhideWhenUsed/>
    <w:rsid w:val="002552DE"/>
    <w:rPr>
      <w:rFonts w:ascii="Arial" w:eastAsia="ＭＳ ゴシック" w:hAnsi="Arial"/>
      <w:sz w:val="18"/>
      <w:szCs w:val="18"/>
    </w:rPr>
  </w:style>
  <w:style w:type="character" w:customStyle="1" w:styleId="aa">
    <w:name w:val="吹き出し (文字)"/>
    <w:link w:val="a9"/>
    <w:uiPriority w:val="99"/>
    <w:semiHidden/>
    <w:rsid w:val="002552DE"/>
    <w:rPr>
      <w:rFonts w:ascii="Arial" w:eastAsia="ＭＳ ゴシック" w:hAnsi="Arial" w:cs="Times New Roman"/>
      <w:sz w:val="18"/>
      <w:szCs w:val="18"/>
    </w:rPr>
  </w:style>
  <w:style w:type="character" w:customStyle="1" w:styleId="a4">
    <w:name w:val="ヘッダー (文字)"/>
    <w:link w:val="a3"/>
    <w:uiPriority w:val="99"/>
    <w:rsid w:val="0078441B"/>
    <w:rPr>
      <w:rFonts w:ascii="ＭＳ 明朝" w:eastAsia="ＭＳ 明朝"/>
      <w:sz w:val="24"/>
    </w:rPr>
  </w:style>
  <w:style w:type="paragraph" w:styleId="ab">
    <w:name w:val="List Paragraph"/>
    <w:basedOn w:val="a"/>
    <w:uiPriority w:val="34"/>
    <w:qFormat/>
    <w:rsid w:val="00A061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7178;&#25163;&#12288;&#32654;&#20445;\Application%20Data\Microsoft\Templates\W2000%20A4-01%20ver.20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17D34-F95F-4EEC-9E30-F11F3254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W2000 A4-01 ver.2001.dot</Template>
  <TotalTime>678</TotalTime>
  <Pages>7</Pages>
  <Words>7076</Words>
  <Characters>290</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基本的考え方</vt:lpstr>
      <vt:lpstr>第１章　運動方針の基本的考え方</vt:lpstr>
    </vt:vector>
  </TitlesOfParts>
  <Company>県本部用</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基本的考え方</dc:title>
  <dc:creator>TRUST</dc:creator>
  <cp:lastModifiedBy>澤田 精一</cp:lastModifiedBy>
  <cp:revision>36</cp:revision>
  <cp:lastPrinted>2019-09-30T04:40:00Z</cp:lastPrinted>
  <dcterms:created xsi:type="dcterms:W3CDTF">2021-09-06T06:26:00Z</dcterms:created>
  <dcterms:modified xsi:type="dcterms:W3CDTF">2023-09-29T06:52:00Z</dcterms:modified>
</cp:coreProperties>
</file>