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C3FF5" w14:textId="1DBDF22E" w:rsidR="00E37D56" w:rsidRPr="005A576A" w:rsidRDefault="00E37D56" w:rsidP="00E37D56">
      <w:pPr>
        <w:textAlignment w:val="center"/>
        <w:rPr>
          <w:rFonts w:ascii="ＭＳ ゴシック" w:eastAsia="ＭＳ ゴシック" w:hAnsi="ＭＳ ゴシック"/>
          <w:w w:val="96"/>
          <w:sz w:val="40"/>
          <w:szCs w:val="40"/>
        </w:rPr>
      </w:pPr>
      <w:r w:rsidRPr="005A576A">
        <w:rPr>
          <w:rFonts w:ascii="ＭＳ ゴシック" w:eastAsia="ＭＳ ゴシック" w:hAnsi="ＭＳ ゴシック"/>
          <w:w w:val="96"/>
          <w:sz w:val="40"/>
          <w:szCs w:val="40"/>
        </w:rPr>
        <w:t>4</w:t>
      </w:r>
      <w:r w:rsidRPr="005A576A">
        <w:rPr>
          <w:rFonts w:ascii="ＭＳ ゴシック" w:eastAsia="ＭＳ ゴシック" w:hAnsi="ＭＳ ゴシック" w:hint="eastAsia"/>
          <w:w w:val="96"/>
          <w:sz w:val="40"/>
          <w:szCs w:val="40"/>
        </w:rPr>
        <w:t>.</w:t>
      </w:r>
      <w:r w:rsidR="00FE07D4">
        <w:rPr>
          <w:rFonts w:ascii="ＭＳ ゴシック" w:eastAsia="ＭＳ ゴシック" w:hAnsi="ＭＳ ゴシック" w:hint="eastAsia"/>
          <w:w w:val="96"/>
          <w:sz w:val="40"/>
          <w:szCs w:val="40"/>
        </w:rPr>
        <w:t xml:space="preserve">　</w:t>
      </w:r>
      <w:r w:rsidR="00FE07D4" w:rsidRPr="00FE07D4">
        <w:rPr>
          <w:rFonts w:ascii="ＭＳ ゴシック" w:eastAsia="ＭＳ ゴシック" w:hAnsi="ＭＳ ゴシック" w:hint="eastAsia"/>
          <w:w w:val="96"/>
          <w:sz w:val="40"/>
          <w:szCs w:val="40"/>
        </w:rPr>
        <w:t>地方自治の確立と質の高い公共サービスの推進</w:t>
      </w:r>
    </w:p>
    <w:tbl>
      <w:tblPr>
        <w:tblW w:w="9449" w:type="dxa"/>
        <w:jc w:val="center"/>
        <w:tblLayout w:type="fixed"/>
        <w:tblCellMar>
          <w:left w:w="240" w:type="dxa"/>
          <w:right w:w="240" w:type="dxa"/>
        </w:tblCellMar>
        <w:tblLook w:val="0000" w:firstRow="0" w:lastRow="0" w:firstColumn="0" w:lastColumn="0" w:noHBand="0" w:noVBand="0"/>
      </w:tblPr>
      <w:tblGrid>
        <w:gridCol w:w="9449"/>
      </w:tblGrid>
      <w:tr w:rsidR="005A576A" w:rsidRPr="005A576A" w14:paraId="403E640F" w14:textId="77777777" w:rsidTr="00B464F2">
        <w:trPr>
          <w:trHeight w:val="148"/>
          <w:jc w:val="center"/>
        </w:trPr>
        <w:tc>
          <w:tcPr>
            <w:tcW w:w="9449" w:type="dxa"/>
          </w:tcPr>
          <w:p w14:paraId="4A9E9170" w14:textId="77777777" w:rsidR="00E37D56" w:rsidRPr="005A576A" w:rsidRDefault="00E37D56" w:rsidP="00E37D56">
            <w:pPr>
              <w:spacing w:line="190" w:lineRule="exact"/>
              <w:textAlignment w:val="center"/>
              <w:rPr>
                <w:sz w:val="24"/>
              </w:rPr>
            </w:pPr>
            <w:r w:rsidRPr="005A576A">
              <w:rPr>
                <w:noProof/>
                <w:sz w:val="24"/>
              </w:rPr>
              <mc:AlternateContent>
                <mc:Choice Requires="wpg">
                  <w:drawing>
                    <wp:anchor distT="0" distB="0" distL="114300" distR="114300" simplePos="0" relativeHeight="251656704" behindDoc="0" locked="1" layoutInCell="1" allowOverlap="1" wp14:anchorId="5C070882" wp14:editId="407F4F23">
                      <wp:simplePos x="0" y="0"/>
                      <wp:positionH relativeFrom="column">
                        <wp:posOffset>-151130</wp:posOffset>
                      </wp:positionH>
                      <wp:positionV relativeFrom="paragraph">
                        <wp:posOffset>74930</wp:posOffset>
                      </wp:positionV>
                      <wp:extent cx="5972175" cy="7162800"/>
                      <wp:effectExtent l="0" t="0" r="28575" b="1905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7162800"/>
                                <a:chOff x="913" y="2315"/>
                                <a:chExt cx="10080" cy="10608"/>
                              </a:xfrm>
                            </wpg:grpSpPr>
                            <wps:wsp>
                              <wps:cNvPr id="28"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ABE43" id="グループ化 27" o:spid="_x0000_s1026" style="position:absolute;left:0;text-align:left;margin-left:-11.9pt;margin-top:5.9pt;width:470.25pt;height:564pt;z-index:251656704"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" filled="f" strokeweight=".5pt"/>
                      <w10:anchorlock/>
                    </v:group>
                  </w:pict>
                </mc:Fallback>
              </mc:AlternateContent>
            </w:r>
          </w:p>
        </w:tc>
      </w:tr>
      <w:tr w:rsidR="00FE07D4" w:rsidRPr="005A576A" w14:paraId="7AB484CD" w14:textId="77777777" w:rsidTr="00B464F2">
        <w:trPr>
          <w:trHeight w:val="6996"/>
          <w:jc w:val="center"/>
        </w:trPr>
        <w:tc>
          <w:tcPr>
            <w:tcW w:w="9449" w:type="dxa"/>
          </w:tcPr>
          <w:p w14:paraId="2B7A2346" w14:textId="77777777" w:rsidR="00FE07D4" w:rsidRPr="00FE07D4" w:rsidRDefault="00FE07D4" w:rsidP="00FE07D4">
            <w:pPr>
              <w:widowControl/>
              <w:adjustRightInd/>
              <w:spacing w:line="370" w:lineRule="exact"/>
              <w:rPr>
                <w:rFonts w:asciiTheme="minorEastAsia" w:eastAsiaTheme="minorEastAsia" w:hAnsiTheme="minorEastAsia"/>
                <w:szCs w:val="22"/>
              </w:rPr>
            </w:pPr>
            <w:r>
              <w:rPr>
                <w:rFonts w:asciiTheme="minorEastAsia" w:eastAsiaTheme="minorEastAsia" w:hAnsiTheme="minorEastAsia" w:hint="eastAsia"/>
              </w:rPr>
              <w:t xml:space="preserve">　</w:t>
            </w:r>
            <w:r w:rsidRPr="00FE07D4">
              <w:rPr>
                <w:rFonts w:asciiTheme="minorEastAsia" w:eastAsiaTheme="minorEastAsia" w:hAnsiTheme="minorEastAsia" w:hint="eastAsia"/>
                <w:szCs w:val="22"/>
              </w:rPr>
              <w:t>第33次地方制度調査会では、「国と地方公共団体及び地方公共団体相互間の関係」が検討課題としてあげられていますが、感染症や災害の発生時などを「非平時」と位置づけ、政府の権限強化をはかろうとする議論も進められています。また自治体ＤＸにおいては、情報システムの標準化や個人情報保護法制の一元化が行われ国の統制が強められており、こうした地方分権に逆行する動きに最大限の警戒感を持っておかなければなりません。</w:t>
            </w:r>
          </w:p>
          <w:p w14:paraId="07A7F014" w14:textId="77777777" w:rsidR="00FE07D4" w:rsidRPr="00FE07D4" w:rsidRDefault="00FE07D4" w:rsidP="00FE07D4">
            <w:pPr>
              <w:widowControl/>
              <w:adjustRightInd/>
              <w:spacing w:line="370" w:lineRule="exact"/>
              <w:rPr>
                <w:rFonts w:asciiTheme="minorEastAsia" w:eastAsiaTheme="minorEastAsia" w:hAnsiTheme="minorEastAsia"/>
                <w:szCs w:val="22"/>
              </w:rPr>
            </w:pPr>
            <w:r w:rsidRPr="00FE07D4">
              <w:rPr>
                <w:rFonts w:asciiTheme="minorEastAsia" w:eastAsiaTheme="minorEastAsia" w:hAnsiTheme="minorEastAsia" w:hint="eastAsia"/>
                <w:szCs w:val="22"/>
              </w:rPr>
              <w:t xml:space="preserve">　他方で、政府が課題を置き去りにしたまま普及を推し進め、現場に大きな混乱を招いているマイナンバーカード業務のほか、頻発する災害や新型コロナへの対応の中で自治体の人員不足が露呈し、現場は疲弊しています。さらに、少子・高齢化やＤＸ・ＧＸの推進、地域活性化など、今後も増大する行政課題に対応し、地域特性に応じた質の高い公共サービスを提供していくためには、真の地方自治の確立とそれを支える人員および地方財政の充実が必要不可欠です。</w:t>
            </w:r>
          </w:p>
          <w:p w14:paraId="50B1D2DB" w14:textId="77777777" w:rsidR="00FE07D4" w:rsidRPr="00FE07D4" w:rsidRDefault="00FE07D4" w:rsidP="00FE07D4">
            <w:pPr>
              <w:widowControl/>
              <w:adjustRightInd/>
              <w:spacing w:line="370" w:lineRule="exact"/>
              <w:rPr>
                <w:noProof/>
                <w:szCs w:val="22"/>
              </w:rPr>
            </w:pPr>
            <w:r w:rsidRPr="00FE07D4">
              <w:rPr>
                <w:rFonts w:asciiTheme="minorEastAsia" w:eastAsiaTheme="minorEastAsia" w:hAnsiTheme="minorEastAsia" w:hint="eastAsia"/>
                <w:szCs w:val="22"/>
              </w:rPr>
              <w:t xml:space="preserve">　2023年度地方財政計画では、一般財源総額を2022年度から1.2兆円増加させていますが、その水準は骨太の方針2021による「一般財源総額同水準ルール」のもとで確保されたものであり、社会保障費の増加をはじめ高まり続ける行政需要と比しても十分とはいえず、こうしたルールは逆に伸びしろを阻害することとなりかねない状況にあるといえます。</w:t>
            </w:r>
            <w:r w:rsidRPr="00FE07D4">
              <w:rPr>
                <w:rFonts w:hint="eastAsia"/>
                <w:noProof/>
                <w:szCs w:val="22"/>
              </w:rPr>
              <w:t>さらに、これから具体化される防衛費や少子化対策の財源確保のための歳出削減の内容次第では、一般会計歳出総額の中で大きな割合を占める地方交付税に影響する恐れがあります。</w:t>
            </w:r>
          </w:p>
          <w:p w14:paraId="50F3001D" w14:textId="77777777" w:rsidR="00FE07D4" w:rsidRPr="00FE07D4" w:rsidRDefault="00FE07D4" w:rsidP="00FE07D4">
            <w:pPr>
              <w:widowControl/>
              <w:adjustRightInd/>
              <w:spacing w:line="370" w:lineRule="exact"/>
              <w:rPr>
                <w:noProof/>
                <w:szCs w:val="22"/>
              </w:rPr>
            </w:pPr>
            <w:r w:rsidRPr="00FE07D4">
              <w:rPr>
                <w:rFonts w:hint="eastAsia"/>
                <w:noProof/>
                <w:szCs w:val="22"/>
              </w:rPr>
              <w:t xml:space="preserve">　このような中で、必要な財源・人員を確保していくためには、公共サービスの役割について住民の理解や共感を得ることが重要です。</w:t>
            </w:r>
            <w:r w:rsidRPr="00FE07D4">
              <w:rPr>
                <w:rFonts w:asciiTheme="minorEastAsia" w:eastAsiaTheme="minorEastAsia" w:hAnsiTheme="minorEastAsia" w:hint="eastAsia"/>
                <w:szCs w:val="22"/>
              </w:rPr>
              <w:t>新型コロナウイルス感染症への対応により、地域公共サービスの重要性が住民に再認識された今だからこそ、</w:t>
            </w:r>
            <w:r w:rsidRPr="00FE07D4">
              <w:rPr>
                <w:rFonts w:hint="eastAsia"/>
                <w:noProof/>
                <w:szCs w:val="22"/>
              </w:rPr>
              <w:t>「公共サービスにもっと投資を</w:t>
            </w:r>
            <w:r w:rsidRPr="00FE07D4">
              <w:rPr>
                <w:rFonts w:hint="eastAsia"/>
                <w:i/>
                <w:iCs/>
                <w:noProof/>
                <w:szCs w:val="22"/>
              </w:rPr>
              <w:t>！</w:t>
            </w:r>
            <w:r w:rsidRPr="00FE07D4">
              <w:rPr>
                <w:rFonts w:hint="eastAsia"/>
                <w:noProof/>
                <w:szCs w:val="22"/>
              </w:rPr>
              <w:t>」キャンペーンを強化し、世論に訴えていく必要があります。</w:t>
            </w:r>
          </w:p>
          <w:p w14:paraId="1558293C" w14:textId="77777777" w:rsidR="00FE07D4" w:rsidRPr="00FE07D4" w:rsidRDefault="00FE07D4" w:rsidP="00FE07D4">
            <w:pPr>
              <w:widowControl/>
              <w:adjustRightInd/>
              <w:spacing w:line="370" w:lineRule="exact"/>
              <w:rPr>
                <w:noProof/>
                <w:szCs w:val="22"/>
              </w:rPr>
            </w:pPr>
            <w:r w:rsidRPr="00FE07D4">
              <w:rPr>
                <w:rFonts w:hint="eastAsia"/>
                <w:noProof/>
                <w:szCs w:val="22"/>
              </w:rPr>
              <w:t xml:space="preserve">　あわせて、市民や地域コミュニティ、ＮＰＯなどと連携し、住民との協働による地域づくりに取り組む自治研活動の活性化が求められます。</w:t>
            </w:r>
          </w:p>
          <w:p w14:paraId="7232AE52" w14:textId="77777777" w:rsidR="00FE07D4" w:rsidRPr="00FE07D4" w:rsidRDefault="00FE07D4" w:rsidP="00FE07D4">
            <w:pPr>
              <w:widowControl/>
              <w:adjustRightInd/>
              <w:spacing w:line="370" w:lineRule="exact"/>
              <w:rPr>
                <w:rFonts w:asciiTheme="majorEastAsia" w:eastAsiaTheme="majorEastAsia" w:hAnsiTheme="majorEastAsia"/>
                <w:noProof/>
                <w:szCs w:val="22"/>
              </w:rPr>
            </w:pPr>
            <w:r w:rsidRPr="00FE07D4">
              <w:rPr>
                <w:rFonts w:asciiTheme="majorEastAsia" w:eastAsiaTheme="majorEastAsia" w:hAnsiTheme="majorEastAsia" w:hint="eastAsia"/>
                <w:noProof/>
                <w:szCs w:val="22"/>
              </w:rPr>
              <w:t>【重点課題】</w:t>
            </w:r>
          </w:p>
          <w:p w14:paraId="71A6B0FA" w14:textId="77777777" w:rsidR="00FE07D4" w:rsidRPr="00FE07D4" w:rsidRDefault="00FE07D4" w:rsidP="00FE07D4">
            <w:pPr>
              <w:widowControl/>
              <w:adjustRightInd/>
              <w:spacing w:line="370" w:lineRule="exact"/>
              <w:ind w:left="211" w:hangingChars="100" w:hanging="211"/>
              <w:rPr>
                <w:rFonts w:asciiTheme="majorEastAsia" w:eastAsiaTheme="majorEastAsia" w:hAnsiTheme="majorEastAsia"/>
                <w:noProof/>
                <w:szCs w:val="22"/>
              </w:rPr>
            </w:pPr>
            <w:r w:rsidRPr="00FE07D4">
              <w:rPr>
                <w:rFonts w:asciiTheme="majorEastAsia" w:eastAsiaTheme="majorEastAsia" w:hAnsiTheme="majorEastAsia" w:hint="eastAsia"/>
                <w:noProof/>
                <w:szCs w:val="22"/>
              </w:rPr>
              <w:t>①　中央集権化への流れを警戒し、多様化・複雑化する行政需要と地域の課題を踏まえ</w:t>
            </w:r>
            <w:r w:rsidRPr="00FE07D4">
              <w:rPr>
                <w:rFonts w:asciiTheme="majorEastAsia" w:eastAsiaTheme="majorEastAsia" w:hAnsiTheme="majorEastAsia" w:hint="eastAsia"/>
                <w:szCs w:val="22"/>
              </w:rPr>
              <w:t>、改めて</w:t>
            </w:r>
            <w:r w:rsidRPr="00FE07D4">
              <w:rPr>
                <w:rFonts w:asciiTheme="majorEastAsia" w:eastAsiaTheme="majorEastAsia" w:hAnsiTheme="majorEastAsia" w:hint="eastAsia"/>
                <w:noProof/>
                <w:szCs w:val="22"/>
              </w:rPr>
              <w:t>地方分権の推進をめざします。</w:t>
            </w:r>
          </w:p>
          <w:p w14:paraId="43F33F5B" w14:textId="77777777" w:rsidR="00FE07D4" w:rsidRPr="00FE07D4" w:rsidRDefault="00FE07D4" w:rsidP="00FE07D4">
            <w:pPr>
              <w:widowControl/>
              <w:adjustRightInd/>
              <w:spacing w:line="370" w:lineRule="exact"/>
              <w:ind w:left="211" w:hangingChars="100" w:hanging="211"/>
              <w:rPr>
                <w:rFonts w:asciiTheme="majorEastAsia" w:eastAsiaTheme="majorEastAsia" w:hAnsiTheme="majorEastAsia"/>
                <w:szCs w:val="22"/>
              </w:rPr>
            </w:pPr>
            <w:r w:rsidRPr="00FE07D4">
              <w:rPr>
                <w:rFonts w:asciiTheme="majorEastAsia" w:eastAsiaTheme="majorEastAsia" w:hAnsiTheme="majorEastAsia" w:hint="eastAsia"/>
                <w:szCs w:val="22"/>
              </w:rPr>
              <w:t>②　質の高い公共サービスの提供をはかるため、増大する財政需要に相当する地方財政の充実を求めます。</w:t>
            </w:r>
          </w:p>
          <w:p w14:paraId="12DE717D" w14:textId="65D25209" w:rsidR="00FE07D4" w:rsidRPr="005A576A" w:rsidRDefault="00FE07D4" w:rsidP="00FE07D4">
            <w:pPr>
              <w:widowControl/>
              <w:adjustRightInd/>
              <w:spacing w:line="370" w:lineRule="exact"/>
              <w:ind w:left="211" w:hangingChars="100" w:hanging="211"/>
              <w:rPr>
                <w:rFonts w:asciiTheme="majorEastAsia" w:eastAsiaTheme="majorEastAsia" w:hAnsiTheme="majorEastAsia"/>
                <w:szCs w:val="22"/>
              </w:rPr>
            </w:pPr>
            <w:r w:rsidRPr="00FE07D4">
              <w:rPr>
                <w:rFonts w:asciiTheme="majorEastAsia" w:eastAsiaTheme="majorEastAsia" w:hAnsiTheme="majorEastAsia" w:hint="eastAsia"/>
                <w:szCs w:val="22"/>
              </w:rPr>
              <w:t>③　社会と地域の行政ニーズに対応するために、市民協働による市民自治の推進にむけ、自治研活動の活性化に取り組みます。</w:t>
            </w:r>
          </w:p>
        </w:tc>
      </w:tr>
    </w:tbl>
    <w:p w14:paraId="4395BAAC" w14:textId="25E1DD5C" w:rsidR="007B0D05" w:rsidRDefault="007B0D05" w:rsidP="00FE07D4">
      <w:pPr>
        <w:rPr>
          <w:rFonts w:asciiTheme="majorEastAsia" w:eastAsiaTheme="majorEastAsia" w:hAnsiTheme="majorEastAsia"/>
          <w:sz w:val="24"/>
        </w:rPr>
      </w:pPr>
    </w:p>
    <w:p w14:paraId="768C6932" w14:textId="77777777" w:rsidR="007B0D05" w:rsidRDefault="007B0D05" w:rsidP="007B0D05">
      <w:pPr>
        <w:rPr>
          <w:rFonts w:asciiTheme="majorEastAsia" w:eastAsiaTheme="majorEastAsia" w:hAnsiTheme="majorEastAsia"/>
          <w:szCs w:val="22"/>
        </w:rPr>
        <w:sectPr w:rsidR="007B0D05" w:rsidSect="00130C62">
          <w:pgSz w:w="11906" w:h="16838" w:code="9"/>
          <w:pgMar w:top="1418" w:right="1418" w:bottom="1418" w:left="1418" w:header="737" w:footer="737" w:gutter="0"/>
          <w:cols w:space="480"/>
          <w:docGrid w:type="linesAndChars" w:linePitch="342" w:charSpace="-1858"/>
        </w:sectPr>
      </w:pPr>
    </w:p>
    <w:p w14:paraId="1A6BCC7C" w14:textId="1FA0CAAF" w:rsidR="007B0D05" w:rsidRPr="00155294" w:rsidRDefault="007B0D05" w:rsidP="007B0D05">
      <w:pPr>
        <w:rPr>
          <w:rFonts w:asciiTheme="majorEastAsia" w:eastAsiaTheme="majorEastAsia" w:hAnsiTheme="majorEastAsia"/>
          <w:szCs w:val="22"/>
        </w:rPr>
      </w:pPr>
      <w:r w:rsidRPr="00155294">
        <w:rPr>
          <w:rFonts w:asciiTheme="majorEastAsia" w:eastAsiaTheme="majorEastAsia" w:hAnsiTheme="majorEastAsia" w:hint="eastAsia"/>
          <w:szCs w:val="22"/>
        </w:rPr>
        <w:t>【質の高い公共サービスの提供への取り組み】</w:t>
      </w:r>
    </w:p>
    <w:p w14:paraId="349060C7" w14:textId="1FF8D220"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　自治体業務</w:t>
      </w:r>
      <w:r w:rsidR="00871D32" w:rsidRPr="00155294">
        <w:rPr>
          <w:rFonts w:asciiTheme="minorEastAsia" w:eastAsiaTheme="minorEastAsia" w:hAnsiTheme="minorEastAsia" w:hint="eastAsia"/>
          <w:szCs w:val="22"/>
        </w:rPr>
        <w:t>は</w:t>
      </w:r>
      <w:r w:rsidRPr="00155294">
        <w:rPr>
          <w:rFonts w:asciiTheme="minorEastAsia" w:eastAsiaTheme="minorEastAsia" w:hAnsiTheme="minorEastAsia" w:hint="eastAsia"/>
          <w:szCs w:val="22"/>
        </w:rPr>
        <w:t>対人性の高い職務であることから、質の高い公共サービスの提供にむけ、人員体制の拡充をめざします。また、公共民間単組職場については、契約の長期</w:t>
      </w:r>
      <w:r w:rsidRPr="00155294">
        <w:rPr>
          <w:rFonts w:asciiTheme="minorEastAsia" w:eastAsiaTheme="minorEastAsia" w:hAnsiTheme="minorEastAsia" w:hint="eastAsia"/>
          <w:szCs w:val="22"/>
        </w:rPr>
        <w:t>化を求め、労働条件の引き上げと雇用の安定をめざします。</w:t>
      </w:r>
    </w:p>
    <w:p w14:paraId="21DD80D2" w14:textId="1E11BF1D"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　多様化する行政ニーズに対応した公共サービスの提供のために必要な人員と財源の確保をめざし、</w:t>
      </w:r>
      <w:r w:rsidR="00871D32" w:rsidRPr="00155294">
        <w:rPr>
          <w:rFonts w:asciiTheme="minorEastAsia" w:eastAsiaTheme="minorEastAsia" w:hAnsiTheme="minorEastAsia" w:hint="eastAsia"/>
          <w:szCs w:val="22"/>
        </w:rPr>
        <w:t>県本部は</w:t>
      </w:r>
      <w:r w:rsidRPr="00155294">
        <w:rPr>
          <w:rFonts w:asciiTheme="minorEastAsia" w:eastAsiaTheme="minorEastAsia" w:hAnsiTheme="minorEastAsia" w:hint="eastAsia"/>
          <w:szCs w:val="22"/>
        </w:rPr>
        <w:t>「公共サービス</w:t>
      </w:r>
      <w:r w:rsidRPr="00155294">
        <w:rPr>
          <w:rFonts w:asciiTheme="minorEastAsia" w:eastAsiaTheme="minorEastAsia" w:hAnsiTheme="minorEastAsia" w:hint="eastAsia"/>
          <w:szCs w:val="22"/>
        </w:rPr>
        <w:lastRenderedPageBreak/>
        <w:t>にもっと投資を</w:t>
      </w:r>
      <w:r w:rsidRPr="00155294">
        <w:rPr>
          <w:rFonts w:asciiTheme="minorEastAsia" w:eastAsiaTheme="minorEastAsia" w:hAnsiTheme="minorEastAsia" w:hint="eastAsia"/>
          <w:i/>
          <w:iCs/>
          <w:szCs w:val="22"/>
        </w:rPr>
        <w:t>！</w:t>
      </w:r>
      <w:r w:rsidRPr="00155294">
        <w:rPr>
          <w:rFonts w:asciiTheme="minorEastAsia" w:eastAsiaTheme="minorEastAsia" w:hAnsiTheme="minorEastAsia" w:hint="eastAsia"/>
          <w:szCs w:val="22"/>
        </w:rPr>
        <w:t>」キャンペーンの通年展開にむけた具体的な取り組みについて検討を進めます。</w:t>
      </w:r>
    </w:p>
    <w:p w14:paraId="49A3B98D"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　本部は、公共サービスの拡充を進める立場で、政府・国会対策を強化します。県本部・単組は、各自治体の財政状況と住民ニーズを把握し、民間委託や人員削減に対抗しうる取り組みを進めます。</w:t>
      </w:r>
    </w:p>
    <w:p w14:paraId="29123815"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4.　「公的サービスの産業化」の問題点を明らかにするため、以下の通り取り組みます。</w:t>
      </w:r>
    </w:p>
    <w:p w14:paraId="3AFE39A6"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事務事業の委託や指定管理者制度が導入されている場合は、現行制度の点検を行い、労働者の賃金・労働条件が公務と比較して低位な場合には自治体単組と公共民間単組が連携して向上に取り組みます。</w:t>
      </w:r>
    </w:p>
    <w:p w14:paraId="45F65BBD"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事務事業の部分委託において、偽装請負が疑われる事例については、委託の見直し、改善に取り組みます。</w:t>
      </w:r>
    </w:p>
    <w:p w14:paraId="172A319D"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②　地方独立行政法人化が実施されている場合については、運営費交付金および給与費の推移を確認し、サービス提供体制や賃金・労働条件に課題がないかチェックするとともに、事業や法人の継続性・安定性を確認します。</w:t>
      </w:r>
    </w:p>
    <w:p w14:paraId="48BE003E"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③　新たにコンセッション方式などＰＦＩ手法を、公共事業に適用する場合は、サービスへの影響、採算性、継続可能性、自治体によるモニタリングのための技術力の維持など、多面的に検証し、慎重な対応を求めます。</w:t>
      </w:r>
    </w:p>
    <w:p w14:paraId="3C1C2ACF"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5.　公共サービス基本法の理念に基づき、公共サービスの質と労働条件の確保にむけて、公共サービス基本条例と公契約条例の制定を推進します。</w:t>
      </w:r>
    </w:p>
    <w:p w14:paraId="1FA30A56" w14:textId="158AFDFD"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県本部・単組は、</w:t>
      </w:r>
      <w:r w:rsidR="004A5B9B" w:rsidRPr="00155294">
        <w:rPr>
          <w:rFonts w:asciiTheme="minorEastAsia" w:eastAsiaTheme="minorEastAsia" w:hAnsiTheme="minorEastAsia" w:hint="eastAsia"/>
          <w:szCs w:val="22"/>
        </w:rPr>
        <w:t>連合福島</w:t>
      </w:r>
      <w:r w:rsidRPr="00155294">
        <w:rPr>
          <w:rFonts w:asciiTheme="minorEastAsia" w:eastAsiaTheme="minorEastAsia" w:hAnsiTheme="minorEastAsia" w:hint="eastAsia"/>
          <w:szCs w:val="22"/>
        </w:rPr>
        <w:t>や</w:t>
      </w:r>
      <w:r w:rsidR="00D91062" w:rsidRPr="00155294">
        <w:rPr>
          <w:rFonts w:asciiTheme="minorEastAsia" w:eastAsiaTheme="minorEastAsia" w:hAnsiTheme="minorEastAsia" w:hint="eastAsia"/>
          <w:szCs w:val="22"/>
        </w:rPr>
        <w:t>地域・</w:t>
      </w:r>
      <w:r w:rsidR="004A5B9B" w:rsidRPr="00155294">
        <w:rPr>
          <w:rFonts w:asciiTheme="minorEastAsia" w:eastAsiaTheme="minorEastAsia" w:hAnsiTheme="minorEastAsia" w:hint="eastAsia"/>
          <w:szCs w:val="22"/>
        </w:rPr>
        <w:t>地区連合</w:t>
      </w:r>
      <w:r w:rsidRPr="00155294">
        <w:rPr>
          <w:rFonts w:asciiTheme="minorEastAsia" w:eastAsiaTheme="minorEastAsia" w:hAnsiTheme="minorEastAsia" w:hint="eastAsia"/>
          <w:szCs w:val="22"/>
        </w:rPr>
        <w:t>、他産別、</w:t>
      </w:r>
      <w:r w:rsidR="004A5B9B" w:rsidRPr="00155294">
        <w:rPr>
          <w:rFonts w:asciiTheme="minorEastAsia" w:eastAsiaTheme="minorEastAsia" w:hAnsiTheme="minorEastAsia" w:hint="eastAsia"/>
          <w:szCs w:val="22"/>
        </w:rPr>
        <w:t>組織内・</w:t>
      </w:r>
      <w:r w:rsidR="007430DB" w:rsidRPr="00155294">
        <w:rPr>
          <w:rFonts w:asciiTheme="minorEastAsia" w:eastAsiaTheme="minorEastAsia" w:hAnsiTheme="minorEastAsia" w:hint="eastAsia"/>
          <w:szCs w:val="22"/>
        </w:rPr>
        <w:t>政策</w:t>
      </w:r>
      <w:r w:rsidRPr="00155294">
        <w:rPr>
          <w:rFonts w:asciiTheme="minorEastAsia" w:eastAsiaTheme="minorEastAsia" w:hAnsiTheme="minorEastAsia" w:hint="eastAsia"/>
          <w:szCs w:val="22"/>
        </w:rPr>
        <w:t>協力議員と連携し、地域の合意形成を進め、自治体に働きかけを強めます。制定に至らない場合においても、ダンピングの防止と適正な受託事業者選定のため、積算根拠</w:t>
      </w:r>
      <w:r w:rsidRPr="00155294">
        <w:rPr>
          <w:rFonts w:asciiTheme="minorEastAsia" w:eastAsiaTheme="minorEastAsia" w:hAnsiTheme="minorEastAsia" w:hint="eastAsia"/>
          <w:szCs w:val="22"/>
        </w:rPr>
        <w:t>の明確化や最低制限価格制度、低入札価格調査制度、公正な労働基準を確保した総合評価方式の導入など、入札改革に取り組みます。</w:t>
      </w:r>
    </w:p>
    <w:p w14:paraId="4CD0557D" w14:textId="77777777" w:rsidR="007B0D05" w:rsidRPr="00155294" w:rsidRDefault="007B0D05" w:rsidP="007B0D05">
      <w:pPr>
        <w:ind w:left="422" w:hangingChars="200" w:hanging="422"/>
        <w:rPr>
          <w:rFonts w:asciiTheme="majorEastAsia" w:eastAsiaTheme="majorEastAsia" w:hAnsiTheme="majorEastAsia"/>
          <w:szCs w:val="22"/>
        </w:rPr>
      </w:pPr>
      <w:r w:rsidRPr="00155294">
        <w:rPr>
          <w:rFonts w:asciiTheme="minorEastAsia" w:eastAsiaTheme="minorEastAsia" w:hAnsiTheme="minorEastAsia" w:hint="eastAsia"/>
          <w:szCs w:val="22"/>
        </w:rPr>
        <w:t xml:space="preserve">　②　本部は、連合・関係団体と連携し、先進事例の紹介などの情報提供、ＩＬＯ</w:t>
      </w:r>
      <w:r w:rsidRPr="00155294">
        <w:rPr>
          <w:rFonts w:asciiTheme="minorEastAsia" w:eastAsiaTheme="minorEastAsia" w:hAnsiTheme="minorEastAsia"/>
          <w:szCs w:val="22"/>
        </w:rPr>
        <w:t>94</w:t>
      </w:r>
      <w:r w:rsidRPr="00155294">
        <w:rPr>
          <w:rFonts w:asciiTheme="minorEastAsia" w:eastAsiaTheme="minorEastAsia" w:hAnsiTheme="minorEastAsia" w:hint="eastAsia"/>
          <w:szCs w:val="22"/>
        </w:rPr>
        <w:t>号条約（公契約における労働条項）批准と国内法整備を求め、取り組みを進めます。</w:t>
      </w:r>
    </w:p>
    <w:p w14:paraId="6F6C8ADA" w14:textId="77777777" w:rsidR="007B0D05" w:rsidRPr="00155294" w:rsidRDefault="007B0D05" w:rsidP="007B0D05">
      <w:pPr>
        <w:ind w:left="211" w:hangingChars="100" w:hanging="211"/>
        <w:rPr>
          <w:rFonts w:asciiTheme="majorEastAsia" w:eastAsiaTheme="majorEastAsia" w:hAnsiTheme="majorEastAsia"/>
          <w:szCs w:val="22"/>
        </w:rPr>
      </w:pPr>
    </w:p>
    <w:p w14:paraId="3217C35C"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【地方財政の確立と税制改革】</w:t>
      </w:r>
    </w:p>
    <w:p w14:paraId="54AE6521"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6.　本部は、骨太方針、政府予算案、地方財政計画において、地方財政の充実がはかられるよう、政府、政党、地方三団体に予算要求を行います。また「一般財源総額実質同水準ルール」にとらわれることなく、多様化する行政ニーズを反映したより積極的な一般財源総額の確保を求めます。</w:t>
      </w:r>
    </w:p>
    <w:p w14:paraId="416A927B"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7.　一般行政経費単独分の別枠として積算されている「地方創生推進費」などの交付金が自治体の財政運営に必要な財源となっていることを踏まえ、本部は、政府・国会対策に取り組みます。</w:t>
      </w:r>
    </w:p>
    <w:p w14:paraId="30825D50"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8.　社会保障費の自然増、会計年度任用職員の処遇改善財源の確保など、財政需要の地方財政計画への反映を求めます。</w:t>
      </w:r>
    </w:p>
    <w:p w14:paraId="14429DBB"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9.　本部・県本部は、財政分析の学習会を開催します。また、自治体議員、自治研センターと連携し、単組の財政分析を支援します。</w:t>
      </w:r>
    </w:p>
    <w:p w14:paraId="5AA9D657"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10. 公共サービスの充実を通じ、国民の信頼と受益感を高めるため、抜本的な税制改革に次の通り取り組みます。</w:t>
      </w:r>
    </w:p>
    <w:p w14:paraId="4090A56A"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所得税率の累進性の強化、相続税の基礎控除の引き下げ、金融資産課税の総合課税化などの所得再分配機能の強化をめざします。また、消費税の逆進性への対策として、低所得者への給付つき税額控除の導入を求めます。</w:t>
      </w:r>
    </w:p>
    <w:p w14:paraId="0826BD3C"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②　「ふるさと納税」については、居住地課税という課税原則にそぐわず、自治体</w:t>
      </w:r>
      <w:r w:rsidRPr="00155294">
        <w:rPr>
          <w:rFonts w:asciiTheme="minorEastAsia" w:eastAsiaTheme="minorEastAsia" w:hAnsiTheme="minorEastAsia" w:hint="eastAsia"/>
          <w:szCs w:val="22"/>
        </w:rPr>
        <w:lastRenderedPageBreak/>
        <w:t>間で税の奪い合いを進行させるなど、税収の不安定さが住民サービスの低下を招く危険性があるため、廃止を求めます。</w:t>
      </w:r>
    </w:p>
    <w:p w14:paraId="51366596"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③　「森林環境譲与税」については、自治体の支出実態を踏まえつつ、林業需要の高い自治体への譲与額を増加させる方向性で見直しを求めます。</w:t>
      </w:r>
    </w:p>
    <w:p w14:paraId="2EE40D93" w14:textId="5483736F"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④　防衛費の肥大化については、反対の立場で臨みます。とくに、2023年度与党税制改正大綱で検討事項にあげられた、「復興特別所得税」の課税期間を延長し、税率の一部を引き下げた分を防衛費の財源に事実上転用することについては、東日本大震災からの復興事業の財源に充てると定められた本来の趣旨を逸脱するものであることから、今後の議論動向を注視しつつ、</w:t>
      </w:r>
      <w:r w:rsidR="004A5B9B" w:rsidRPr="00155294">
        <w:rPr>
          <w:rFonts w:asciiTheme="minorEastAsia" w:eastAsiaTheme="minorEastAsia" w:hAnsiTheme="minorEastAsia" w:hint="eastAsia"/>
          <w:szCs w:val="22"/>
        </w:rPr>
        <w:t>本部は</w:t>
      </w:r>
      <w:r w:rsidRPr="00155294">
        <w:rPr>
          <w:rFonts w:asciiTheme="minorEastAsia" w:eastAsiaTheme="minorEastAsia" w:hAnsiTheme="minorEastAsia" w:hint="eastAsia"/>
          <w:szCs w:val="22"/>
        </w:rPr>
        <w:t>必要に応じて省庁・国会対策を強化します。</w:t>
      </w:r>
    </w:p>
    <w:p w14:paraId="7DE99152"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11. 住民ニーズを満たしたサービスを誰もが享受できる「公共サービスの普遍化」をめざし、地方が共有して使うことのできる独自財源「連帯税」の創設を展望しつつ、あるべき税制について自治総研等とともに検討を進めます。</w:t>
      </w:r>
    </w:p>
    <w:p w14:paraId="0478FD97" w14:textId="79F87D8A"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12. 県本部・単組は、地方財政の充実をはかるため、自治体議員や</w:t>
      </w:r>
      <w:r w:rsidR="004A5B9B" w:rsidRPr="00155294">
        <w:rPr>
          <w:rFonts w:asciiTheme="minorEastAsia" w:eastAsiaTheme="minorEastAsia" w:hAnsiTheme="minorEastAsia" w:hint="eastAsia"/>
          <w:szCs w:val="22"/>
        </w:rPr>
        <w:t>連合福島</w:t>
      </w:r>
      <w:r w:rsidRPr="00155294">
        <w:rPr>
          <w:rFonts w:asciiTheme="minorEastAsia" w:eastAsiaTheme="minorEastAsia" w:hAnsiTheme="minorEastAsia" w:hint="eastAsia"/>
          <w:szCs w:val="22"/>
        </w:rPr>
        <w:t>と連携し、地方自治法第</w:t>
      </w:r>
      <w:r w:rsidRPr="00155294">
        <w:rPr>
          <w:rFonts w:asciiTheme="minorEastAsia" w:eastAsiaTheme="minorEastAsia" w:hAnsiTheme="minorEastAsia"/>
          <w:szCs w:val="22"/>
        </w:rPr>
        <w:t>99</w:t>
      </w:r>
      <w:r w:rsidRPr="00155294">
        <w:rPr>
          <w:rFonts w:asciiTheme="minorEastAsia" w:eastAsiaTheme="minorEastAsia" w:hAnsiTheme="minorEastAsia" w:hint="eastAsia"/>
          <w:szCs w:val="22"/>
        </w:rPr>
        <w:t>条に基づく議会意見書採択と、地方交付税法第</w:t>
      </w:r>
      <w:r w:rsidRPr="00155294">
        <w:rPr>
          <w:rFonts w:asciiTheme="minorEastAsia" w:eastAsiaTheme="minorEastAsia" w:hAnsiTheme="minorEastAsia"/>
          <w:szCs w:val="22"/>
        </w:rPr>
        <w:t>17</w:t>
      </w:r>
      <w:r w:rsidRPr="00155294">
        <w:rPr>
          <w:rFonts w:asciiTheme="minorEastAsia" w:eastAsiaTheme="minorEastAsia" w:hAnsiTheme="minorEastAsia" w:hint="eastAsia"/>
          <w:szCs w:val="22"/>
        </w:rPr>
        <w:t>条の４に基づく意見書提出などに取り組みます。また、財政需要に見あう財源が保障されているか、自治体に検証を求め、不十分な場合には、政府に要求するよう労使協議を進めます。</w:t>
      </w:r>
    </w:p>
    <w:p w14:paraId="30A534A4" w14:textId="77777777" w:rsidR="007B0D05" w:rsidRPr="00155294" w:rsidRDefault="007B0D05" w:rsidP="007B0D05">
      <w:pPr>
        <w:ind w:left="211" w:hangingChars="100" w:hanging="211"/>
        <w:rPr>
          <w:rFonts w:asciiTheme="minorEastAsia" w:eastAsiaTheme="minorEastAsia" w:hAnsiTheme="minorEastAsia"/>
          <w:szCs w:val="22"/>
        </w:rPr>
      </w:pPr>
    </w:p>
    <w:p w14:paraId="4CE1468D"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【大規模災害からの復旧・復興と対策の拡充】</w:t>
      </w:r>
    </w:p>
    <w:p w14:paraId="795C7A4B" w14:textId="0B8551C2"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13. 被災地が復興に取り組むための人員不足の解消、震災復興特別交付税などの財源確保にむけ、</w:t>
      </w:r>
      <w:r w:rsidR="004A5B9B" w:rsidRPr="00155294">
        <w:rPr>
          <w:rFonts w:asciiTheme="minorEastAsia" w:eastAsiaTheme="minorEastAsia" w:hAnsiTheme="minorEastAsia" w:hint="eastAsia"/>
          <w:szCs w:val="22"/>
        </w:rPr>
        <w:t>本部は</w:t>
      </w:r>
      <w:r w:rsidRPr="00155294">
        <w:rPr>
          <w:rFonts w:asciiTheme="minorEastAsia" w:eastAsiaTheme="minorEastAsia" w:hAnsiTheme="minorEastAsia" w:hint="eastAsia"/>
          <w:szCs w:val="22"/>
        </w:rPr>
        <w:t>単組・県本部と連携し、政府・国会対策に取り組みます。</w:t>
      </w:r>
    </w:p>
    <w:p w14:paraId="6BCC7EBD"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14. 被災自治体への人的支援については、応急対策職員派遣制度や復旧・復興支援技術職員派遣制度など必要な制度・ルールの整</w:t>
      </w:r>
      <w:r w:rsidRPr="00155294">
        <w:rPr>
          <w:rFonts w:asciiTheme="minorEastAsia" w:eastAsiaTheme="minorEastAsia" w:hAnsiTheme="minorEastAsia" w:hint="eastAsia"/>
          <w:szCs w:val="22"/>
        </w:rPr>
        <w:t>備が進められてきていますが、引き続き、政府の責任のもとで全国的な支援体制を確立し、支援を行った自治体に対して十分な財政措置を行うよう求めます。</w:t>
      </w:r>
    </w:p>
    <w:p w14:paraId="1F26FD4B" w14:textId="4BAED0F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 xml:space="preserve">15. </w:t>
      </w:r>
      <w:r w:rsidR="00100277" w:rsidRPr="00155294">
        <w:rPr>
          <w:rFonts w:asciiTheme="minorEastAsia" w:eastAsiaTheme="minorEastAsia" w:hAnsiTheme="minorEastAsia" w:hint="eastAsia"/>
          <w:szCs w:val="22"/>
        </w:rPr>
        <w:t>県本部は本部を通じ、</w:t>
      </w:r>
      <w:r w:rsidRPr="00155294">
        <w:rPr>
          <w:rFonts w:asciiTheme="minorEastAsia" w:eastAsiaTheme="minorEastAsia" w:hAnsiTheme="minorEastAsia" w:hint="eastAsia"/>
          <w:szCs w:val="22"/>
        </w:rPr>
        <w:t>東京電力福島第一原発事故による帰還困難区域の自治体の中長期の行財政課題について、政府の対応を求めるとともに、雇用を取り巻く環境と生活インフラの整備など、長期避難者の生活再建・形成にむけ、必要な施策を求めます。</w:t>
      </w:r>
    </w:p>
    <w:p w14:paraId="35CFD7A0" w14:textId="40EF823D"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 xml:space="preserve">16. </w:t>
      </w:r>
      <w:r w:rsidR="00100277" w:rsidRPr="00155294">
        <w:rPr>
          <w:rFonts w:asciiTheme="minorEastAsia" w:eastAsiaTheme="minorEastAsia" w:hAnsiTheme="minorEastAsia" w:hint="eastAsia"/>
          <w:szCs w:val="22"/>
        </w:rPr>
        <w:t>単組は、</w:t>
      </w:r>
      <w:r w:rsidRPr="00155294">
        <w:rPr>
          <w:rFonts w:asciiTheme="minorEastAsia" w:eastAsiaTheme="minorEastAsia" w:hAnsiTheme="minorEastAsia" w:hint="eastAsia"/>
          <w:szCs w:val="22"/>
        </w:rPr>
        <w:t>東日本大震災の教訓を踏まえ、自治研作業委員会「災害に強いまちづくり（</w:t>
      </w:r>
      <w:r w:rsidRPr="00155294">
        <w:rPr>
          <w:rFonts w:asciiTheme="minorEastAsia" w:eastAsiaTheme="minorEastAsia" w:hAnsiTheme="minorEastAsia"/>
          <w:szCs w:val="22"/>
        </w:rPr>
        <w:t>2013</w:t>
      </w:r>
      <w:r w:rsidRPr="00155294">
        <w:rPr>
          <w:rFonts w:asciiTheme="minorEastAsia" w:eastAsiaTheme="minorEastAsia" w:hAnsiTheme="minorEastAsia" w:hint="eastAsia"/>
          <w:szCs w:val="22"/>
        </w:rPr>
        <w:t>年）」などを参考に、大規模災害時の自治体の人員体制やワークルールの整備、自治体間の相互支援、地域防災計画の策定および見直しなどについて労使協議を進めます。また、老朽化公共施設やインフラの更新等について、コストのみならず、施設の目的や機能、安全性など、多角的な観点から検証を求めます。</w:t>
      </w:r>
    </w:p>
    <w:p w14:paraId="018FE381" w14:textId="77777777" w:rsidR="007B0D05" w:rsidRPr="00155294" w:rsidRDefault="007B0D05" w:rsidP="007B0D05">
      <w:pPr>
        <w:ind w:left="211" w:hangingChars="100" w:hanging="211"/>
        <w:rPr>
          <w:rFonts w:asciiTheme="majorEastAsia" w:eastAsiaTheme="majorEastAsia" w:hAnsiTheme="majorEastAsia"/>
          <w:szCs w:val="22"/>
        </w:rPr>
      </w:pPr>
    </w:p>
    <w:p w14:paraId="08177F31"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【地域経済の活性化と雇用創出】</w:t>
      </w:r>
    </w:p>
    <w:p w14:paraId="08773E8A" w14:textId="77777777" w:rsidR="007B0D05" w:rsidRPr="00155294" w:rsidRDefault="007B0D05"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17</w:t>
      </w:r>
      <w:r w:rsidRPr="00155294">
        <w:rPr>
          <w:rFonts w:asciiTheme="minorEastAsia" w:eastAsiaTheme="minorEastAsia" w:hAnsiTheme="minorEastAsia"/>
          <w:szCs w:val="22"/>
        </w:rPr>
        <w:t xml:space="preserve">. </w:t>
      </w:r>
      <w:r w:rsidRPr="00155294">
        <w:rPr>
          <w:rFonts w:asciiTheme="minorEastAsia" w:eastAsiaTheme="minorEastAsia" w:hAnsiTheme="minorEastAsia" w:hint="eastAsia"/>
          <w:szCs w:val="22"/>
        </w:rPr>
        <w:t>「ＧＸ実現に向けた基本方針」では、地域によって異なる背景・特性を最大限活用して自治体がカーボンニュートラルを含む環境問題の解決と地域経済の発展の双方に取り組むことが求められています。自治体が主体性をもち、市民・企業・関係団体と連携して、地域でのカーボンニュートラルをめざし、以下の通り取り組みます。</w:t>
      </w:r>
    </w:p>
    <w:p w14:paraId="61A6FAE7"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自治体ＧＸの推進には、専門的な知識や技術が必要となることから、政府に対し、自治体が取り組むための体制整備に必要な財源の確保を求めます。</w:t>
      </w:r>
    </w:p>
    <w:p w14:paraId="5DF44C0A"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②　災害等への備えにもなる「エネルギーの地産地消」をめざし、「自治体新電力」や「地域新電力」の活用をはじめ、地域における再生可能エネルギーの導入を積極的に進めます。</w:t>
      </w:r>
    </w:p>
    <w:p w14:paraId="0016152C"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③　「地域脱炭素」については、地域経済や産業構造の変化による地場中小事業者</w:t>
      </w:r>
      <w:r w:rsidRPr="00155294">
        <w:rPr>
          <w:rFonts w:asciiTheme="minorEastAsia" w:eastAsiaTheme="minorEastAsia" w:hAnsiTheme="minorEastAsia" w:hint="eastAsia"/>
          <w:szCs w:val="22"/>
        </w:rPr>
        <w:lastRenderedPageBreak/>
        <w:t>への雇用の影響を注視し、「公正な移行」の観点から関係団体と連携して地域雇用の維持・確保に取り組みます。</w:t>
      </w:r>
    </w:p>
    <w:p w14:paraId="55EC95A1" w14:textId="1C2D086A"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18</w:t>
      </w:r>
      <w:r w:rsidR="007B0D05" w:rsidRPr="00155294">
        <w:rPr>
          <w:rFonts w:asciiTheme="minorEastAsia" w:eastAsiaTheme="minorEastAsia" w:hAnsiTheme="minorEastAsia" w:hint="eastAsia"/>
          <w:szCs w:val="22"/>
        </w:rPr>
        <w:t>. 地方の活力維持にむけて、東京への一極集中の解消をめざします。地方への移住・定住促進にむけて、企業の地方移転による雇用創出や、空き家の活用など、国に対し移住の後押しとなる財政措置や施策を求めます。</w:t>
      </w:r>
    </w:p>
    <w:p w14:paraId="7035225E" w14:textId="0DBE8721"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19</w:t>
      </w:r>
      <w:r w:rsidR="007B0D05" w:rsidRPr="00155294">
        <w:rPr>
          <w:rFonts w:asciiTheme="minorEastAsia" w:eastAsiaTheme="minorEastAsia" w:hAnsiTheme="minorEastAsia" w:hint="eastAsia"/>
          <w:szCs w:val="22"/>
        </w:rPr>
        <w:t>. 農山漁村の活性化、食糧自給率の向上のため、自治体に地産地消の推進や「６次産業化」の支援を求めます。また、国に対し農地の多面的機能を重視した環境支払制度の拡充を求めます。</w:t>
      </w:r>
    </w:p>
    <w:p w14:paraId="41746B08" w14:textId="3D9607E7"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20</w:t>
      </w:r>
      <w:r w:rsidR="007B0D05" w:rsidRPr="00155294">
        <w:rPr>
          <w:rFonts w:asciiTheme="minorEastAsia" w:eastAsiaTheme="minorEastAsia" w:hAnsiTheme="minorEastAsia" w:hint="eastAsia"/>
          <w:szCs w:val="22"/>
        </w:rPr>
        <w:t>. 中山間地域の集落や地域コミュニティの維持・再生、国土保全をはかるため、ＮＰＯと連携し取り組むとともに、財政措置や集落支援員制度などの充実を求めます。</w:t>
      </w:r>
    </w:p>
    <w:p w14:paraId="2A3AE78D" w14:textId="5B50FD72"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21</w:t>
      </w:r>
      <w:r w:rsidR="007B0D05" w:rsidRPr="00155294">
        <w:rPr>
          <w:rFonts w:asciiTheme="minorEastAsia" w:eastAsiaTheme="minorEastAsia" w:hAnsiTheme="minorEastAsia" w:hint="eastAsia"/>
          <w:szCs w:val="22"/>
        </w:rPr>
        <w:t>. 地方創生を進めるために、地域での多文化共生社会の実現と外国人材の適切な雇用・労働条件などを確保するよう、総務省や自治体に求めます。</w:t>
      </w:r>
    </w:p>
    <w:p w14:paraId="30D1D74D" w14:textId="77777777" w:rsidR="007B0D05" w:rsidRPr="00155294" w:rsidRDefault="007B0D05" w:rsidP="007B0D05">
      <w:pPr>
        <w:ind w:left="211" w:hangingChars="100" w:hanging="211"/>
        <w:rPr>
          <w:rFonts w:asciiTheme="minorEastAsia" w:eastAsiaTheme="minorEastAsia" w:hAnsiTheme="minorEastAsia"/>
          <w:szCs w:val="22"/>
        </w:rPr>
      </w:pPr>
    </w:p>
    <w:p w14:paraId="7D3D7EF5"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【地域公共交通の維持・発展】</w:t>
      </w:r>
    </w:p>
    <w:p w14:paraId="3B3C82FA" w14:textId="26B90852"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22</w:t>
      </w:r>
      <w:r w:rsidR="007B0D05" w:rsidRPr="00155294">
        <w:rPr>
          <w:rFonts w:asciiTheme="minorEastAsia" w:eastAsiaTheme="minorEastAsia" w:hAnsiTheme="minorEastAsia" w:hint="eastAsia"/>
          <w:szCs w:val="22"/>
        </w:rPr>
        <w:t>.</w:t>
      </w:r>
      <w:r w:rsidR="00100277" w:rsidRPr="00155294">
        <w:rPr>
          <w:rFonts w:asciiTheme="minorEastAsia" w:eastAsiaTheme="minorEastAsia" w:hAnsiTheme="minorEastAsia"/>
          <w:szCs w:val="22"/>
        </w:rPr>
        <w:t xml:space="preserve"> </w:t>
      </w:r>
      <w:r w:rsidR="00100277" w:rsidRPr="00155294">
        <w:rPr>
          <w:rFonts w:asciiTheme="minorEastAsia" w:eastAsiaTheme="minorEastAsia" w:hAnsiTheme="minorEastAsia" w:hint="eastAsia"/>
          <w:szCs w:val="22"/>
        </w:rPr>
        <w:t>本部は、</w:t>
      </w:r>
      <w:r w:rsidR="007B0D05" w:rsidRPr="00155294">
        <w:rPr>
          <w:rFonts w:asciiTheme="minorEastAsia" w:eastAsiaTheme="minorEastAsia" w:hAnsiTheme="minorEastAsia" w:hint="eastAsia"/>
          <w:szCs w:val="22"/>
        </w:rPr>
        <w:t>交通政策基本法および第２次交通政策基本計画の実効性確保、補助金の拡充や交付税などの予算措置にむけて、国会対策や関係省庁対策に取り組みます。</w:t>
      </w:r>
    </w:p>
    <w:p w14:paraId="1B7981F8" w14:textId="27C7BB40"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23</w:t>
      </w:r>
      <w:r w:rsidR="007B0D05" w:rsidRPr="00155294">
        <w:rPr>
          <w:rFonts w:asciiTheme="minorEastAsia" w:eastAsiaTheme="minorEastAsia" w:hAnsiTheme="minorEastAsia" w:hint="eastAsia"/>
          <w:szCs w:val="22"/>
        </w:rPr>
        <w:t>.</w:t>
      </w:r>
      <w:r w:rsidR="00100277"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改正地域公共交通活性化再生法について、地域公共交通の再生にむけて、マスタープランの作成に際し、路線廃止を前提とした結論ありきの再構築にならないように取り組みます。また、再構築協議会を創設する際には、地域のニーズと労働者の意見を的確に反映できるよう労働組合の代表が協議会に参画することを求めます。</w:t>
      </w:r>
    </w:p>
    <w:p w14:paraId="1F7BD612" w14:textId="793ACDED"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24</w:t>
      </w:r>
      <w:r w:rsidR="007B0D05" w:rsidRPr="00155294">
        <w:rPr>
          <w:rFonts w:asciiTheme="minorEastAsia" w:eastAsiaTheme="minorEastAsia" w:hAnsiTheme="minorEastAsia" w:hint="eastAsia"/>
          <w:szCs w:val="22"/>
        </w:rPr>
        <w:t>. 県本部・単組は、自治体に対し、住民や利用者など関係者の意向を踏まえ「地域公共交通計画」を策定・実施するよう求めます。また、公共交通担当部署の設置や医療・福祉・教育・地域流通など関係施策と</w:t>
      </w:r>
      <w:r w:rsidR="007B0D05" w:rsidRPr="00155294">
        <w:rPr>
          <w:rFonts w:asciiTheme="minorEastAsia" w:eastAsiaTheme="minorEastAsia" w:hAnsiTheme="minorEastAsia" w:hint="eastAsia"/>
          <w:szCs w:val="22"/>
        </w:rPr>
        <w:t>連携した持続可能な地域交通政策の確立を求めます。</w:t>
      </w:r>
    </w:p>
    <w:p w14:paraId="6CD0353F" w14:textId="39A3926E"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25</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交通空白地域の解消とすべての住民の移動権を確保する観点から、関係法令の整備を求めるとともに、交運労協と連携し、自家用車ライドシェアをはじめとする、交通分野における安易な規制緩和に反対します。</w:t>
      </w:r>
    </w:p>
    <w:p w14:paraId="0A97A162" w14:textId="77777777" w:rsidR="007B0D05" w:rsidRPr="00155294" w:rsidRDefault="007B0D05" w:rsidP="007B0D05">
      <w:pPr>
        <w:ind w:left="211" w:hangingChars="100" w:hanging="211"/>
        <w:rPr>
          <w:rFonts w:asciiTheme="minorEastAsia" w:eastAsiaTheme="minorEastAsia" w:hAnsiTheme="minorEastAsia"/>
          <w:szCs w:val="22"/>
        </w:rPr>
      </w:pPr>
    </w:p>
    <w:p w14:paraId="7616EADD"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ajorEastAsia" w:eastAsiaTheme="majorEastAsia" w:hAnsiTheme="majorEastAsia" w:hint="eastAsia"/>
          <w:szCs w:val="22"/>
        </w:rPr>
        <w:t>【分権改革と新たな行財政制度への対応】</w:t>
      </w:r>
    </w:p>
    <w:p w14:paraId="683D1E50" w14:textId="3F1C8A80"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26</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w w:val="70"/>
          <w:szCs w:val="22"/>
        </w:rPr>
        <w:t xml:space="preserve"> </w:t>
      </w:r>
      <w:r w:rsidR="007B0D05" w:rsidRPr="00155294">
        <w:rPr>
          <w:rFonts w:asciiTheme="minorEastAsia" w:eastAsiaTheme="minorEastAsia" w:hAnsiTheme="minorEastAsia" w:hint="eastAsia"/>
          <w:szCs w:val="22"/>
        </w:rPr>
        <w:t>第33次地方制度調査会では、「デジタル・トランスフォーメーションの進展」と「新型コロナウイルス感染症対応で直面した課題」の観点から「国と地方公共団体及び地方公共団体相互間の関係」のあり方について検討を進めています。今調査会では、「非平時」という新しい概念が登場しており、「平時」の地方自治との使い分けを想定している可能性もあります。有事の際に地方自治を制限し、政府に権力を集中させるという動きに対して、警戒感をもって注視する必要があります。</w:t>
      </w:r>
    </w:p>
    <w:p w14:paraId="0BC0D0FC" w14:textId="4E5C2493"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27</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国家戦略特区制度は、現行の規制を特区内で緩和することで、公平・公正な公共サービスの提供を揺るがす危険性があることから、実施内容を分析するとともに、慎重な制度運用を求めます。</w:t>
      </w:r>
    </w:p>
    <w:p w14:paraId="7F1E18ED" w14:textId="14C914F4"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28</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デジタル田園都市国家構想総合戦略」について、本部は、地方創生推進費など地財計画を通じた施策誘導の実態を検証するとともに、自治体への不要な関与は認めない立場で省庁・国会対策に取り組みます。また、県本部・単組は「地域版総合戦略」の策定・改定に際し、施策が地域の実情と著しく乖離していないか検証し、労使協議や</w:t>
      </w:r>
      <w:r w:rsidR="00E50754" w:rsidRPr="00155294">
        <w:rPr>
          <w:rFonts w:asciiTheme="minorEastAsia" w:eastAsiaTheme="minorEastAsia" w:hAnsiTheme="minorEastAsia" w:hint="eastAsia"/>
          <w:szCs w:val="22"/>
        </w:rPr>
        <w:t>連合福島</w:t>
      </w:r>
      <w:r w:rsidR="007B0D05" w:rsidRPr="00155294">
        <w:rPr>
          <w:rFonts w:asciiTheme="minorEastAsia" w:eastAsiaTheme="minorEastAsia" w:hAnsiTheme="minorEastAsia" w:hint="eastAsia"/>
          <w:szCs w:val="22"/>
        </w:rPr>
        <w:t>を通じて意見反映します。</w:t>
      </w:r>
    </w:p>
    <w:p w14:paraId="40AF43F1" w14:textId="527AF6AD"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29</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中枢中核都市や連携中枢都市、定住自立圏など、政府がコンパクトシティの概念により進めてきた制度については、基礎自治体として、人口減少対策、地域交通のあり方、地域経済活性化などの課題解決が望めるものではないため、基礎自治体の機能強</w:t>
      </w:r>
      <w:r w:rsidR="007B0D05" w:rsidRPr="00155294">
        <w:rPr>
          <w:rFonts w:asciiTheme="minorEastAsia" w:eastAsiaTheme="minorEastAsia" w:hAnsiTheme="minorEastAsia" w:hint="eastAsia"/>
          <w:szCs w:val="22"/>
        </w:rPr>
        <w:lastRenderedPageBreak/>
        <w:t>化と住民自治の推進のために、</w:t>
      </w:r>
      <w:r w:rsidR="00E50754" w:rsidRPr="00155294">
        <w:rPr>
          <w:rFonts w:asciiTheme="minorEastAsia" w:eastAsiaTheme="minorEastAsia" w:hAnsiTheme="minorEastAsia" w:hint="eastAsia"/>
          <w:szCs w:val="22"/>
        </w:rPr>
        <w:t>本部は</w:t>
      </w:r>
      <w:r w:rsidR="007B0D05" w:rsidRPr="00155294">
        <w:rPr>
          <w:rFonts w:asciiTheme="minorEastAsia" w:eastAsiaTheme="minorEastAsia" w:hAnsiTheme="minorEastAsia" w:hint="eastAsia"/>
          <w:szCs w:val="22"/>
        </w:rPr>
        <w:t>自治総研等と連携して、政党・省庁への意見反映や連合等への政策提言を行います。</w:t>
      </w:r>
    </w:p>
    <w:p w14:paraId="1ECE5A88" w14:textId="77777777" w:rsidR="007B0D05" w:rsidRPr="00155294" w:rsidRDefault="007B0D05" w:rsidP="007B0D05">
      <w:pPr>
        <w:ind w:left="211" w:hangingChars="100" w:hanging="211"/>
        <w:rPr>
          <w:rFonts w:asciiTheme="minorEastAsia" w:eastAsiaTheme="minorEastAsia" w:hAnsiTheme="minorEastAsia"/>
          <w:szCs w:val="22"/>
        </w:rPr>
      </w:pPr>
    </w:p>
    <w:p w14:paraId="6D73CF0C"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【行政のデジタル化への対応】</w:t>
      </w:r>
    </w:p>
    <w:p w14:paraId="0EDAEFAE" w14:textId="50B883DB"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30</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自治体ＤＸの柱である自治体情報システムの標準化は、全自治体が2025年度までに移行することが求められており、</w:t>
      </w:r>
      <w:r w:rsidR="007B0D05" w:rsidRPr="00155294">
        <w:rPr>
          <w:rFonts w:asciiTheme="minorEastAsia" w:eastAsiaTheme="minorEastAsia" w:hAnsiTheme="minorEastAsia"/>
          <w:szCs w:val="22"/>
        </w:rPr>
        <w:t>2026</w:t>
      </w:r>
      <w:r w:rsidR="007B0D05" w:rsidRPr="00155294">
        <w:rPr>
          <w:rFonts w:asciiTheme="minorEastAsia" w:eastAsiaTheme="minorEastAsia" w:hAnsiTheme="minorEastAsia" w:hint="eastAsia"/>
          <w:szCs w:val="22"/>
        </w:rPr>
        <w:t>年から20業務の標準化が義務とされています。自治事務も対象となっており、その範囲や程度については自治の尊重や現場実態を踏まえたものにしなければならず、移行にむけた財源や期間の確保、単独事業への影響、交付税や人員の削減につなげないなど、</w:t>
      </w:r>
      <w:r w:rsidR="00E50754" w:rsidRPr="00155294">
        <w:rPr>
          <w:rFonts w:asciiTheme="minorEastAsia" w:eastAsiaTheme="minorEastAsia" w:hAnsiTheme="minorEastAsia" w:hint="eastAsia"/>
          <w:szCs w:val="22"/>
        </w:rPr>
        <w:t>本部は</w:t>
      </w:r>
      <w:r w:rsidR="007B0D05" w:rsidRPr="00155294">
        <w:rPr>
          <w:rFonts w:asciiTheme="minorEastAsia" w:eastAsiaTheme="minorEastAsia" w:hAnsiTheme="minorEastAsia" w:hint="eastAsia"/>
          <w:szCs w:val="22"/>
        </w:rPr>
        <w:t>県本部・単組と情報と課題を共有しつつ、省庁・政党対策に取り組みます。</w:t>
      </w:r>
    </w:p>
    <w:p w14:paraId="0029A47B" w14:textId="186337F6"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31</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政府は、マイナンバーカードと健康保険証の一体化により、実質的なマイナンバーカード所持の義務化を進めていますが、カードの交付は申請ベースであることから、未申請者への対応など自治体の業務にも混乱をきたしています。また、マイナンバーカードの用途拡大を進める一方で、別人の情報が紐づけられていたなどの誤登録が発生しており、国民のマイナンバーカードへの不信感は強まっています。にもかかわらず、政府は保険証を廃止し、マイナンバーカードへ統合する姿勢を改めていません。政府に対して、マイナンバーカードの運用と個人情報の保護などの安全性の不安について払しょくを求めるとともに、その利活用については世論等を踏まえ、慎重な対応を求めます。</w:t>
      </w:r>
    </w:p>
    <w:p w14:paraId="5897B3FC" w14:textId="77777777" w:rsidR="007B0D05" w:rsidRPr="00155294" w:rsidRDefault="007B0D05" w:rsidP="007B0D05">
      <w:pPr>
        <w:ind w:left="211" w:hangingChars="100" w:hanging="211"/>
        <w:rPr>
          <w:rFonts w:asciiTheme="minorEastAsia" w:eastAsiaTheme="minorEastAsia" w:hAnsiTheme="minorEastAsia"/>
          <w:szCs w:val="22"/>
        </w:rPr>
      </w:pPr>
    </w:p>
    <w:p w14:paraId="4EE0B851"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【地域の自治確立の取り組み】</w:t>
      </w:r>
    </w:p>
    <w:p w14:paraId="1E0BE7A0" w14:textId="49EF6286"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32</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県本部・単組は、分権改革と市民自治の確立にむけ、以下の通り取り組みます。</w:t>
      </w:r>
    </w:p>
    <w:p w14:paraId="49C1A3B1"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「自治基本条例」の制定、直接請求・住民監査制度の活用促進、「議会基本条例」の制定、地域自治区制度の活用など、市民自治の拡充にむけ取り組みます。</w:t>
      </w:r>
    </w:p>
    <w:p w14:paraId="24B18A7B"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②　地方分権改革に基づく権限移譲など、地方分権の取り組みが着実に実行されているか、事務権限に見あう実施体制が整備されているか検証します。不十分な場合には、国や地方団体に対し、積極的に提言するよう労使協議を進めます。</w:t>
      </w:r>
    </w:p>
    <w:p w14:paraId="4A1A479B"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③　「連携協約」などに基づく自治体間の連携については、連携の目的、サービスの実施体制、財政面の影響など情報公開の徹底を求めます。</w:t>
      </w:r>
    </w:p>
    <w:p w14:paraId="6D39E49D"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④　首長、県市長会・県町村会を通じ、政府に意見反映します。</w:t>
      </w:r>
    </w:p>
    <w:p w14:paraId="61045D09" w14:textId="3F4ECCC6"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33</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本部は、地方分権に関わる課題に対して、以下の通り取り組みます。</w:t>
      </w:r>
    </w:p>
    <w:p w14:paraId="7F7201CD"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地方交付税の総額確保など、政策反映を進めるため、現行の「国と地方の協議の場」がより実質的な政策策定の場となるよう政府に求めます。</w:t>
      </w:r>
    </w:p>
    <w:p w14:paraId="53BC0604"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②　トップランナー方式やインセンティブ改革のような政府による交付税を利用した政策誘導に反対の立場で省庁対策に取り組みます。</w:t>
      </w:r>
    </w:p>
    <w:p w14:paraId="6F3F9AB2"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③　都道府県の廃止と市町村合併の促進をめざす中央集権的な道州制議論が進まないよう警戒します。</w:t>
      </w:r>
    </w:p>
    <w:p w14:paraId="761E974C"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④　地方財政、税制、地域公共サービスの中長期的なあり方等に関し、自治総研や有識者との研究・分析も行いながら、地方三団体との情報・意見交換を行います。</w:t>
      </w:r>
    </w:p>
    <w:p w14:paraId="0E9F2989" w14:textId="77777777" w:rsidR="007B0D05" w:rsidRPr="00155294" w:rsidRDefault="007B0D05" w:rsidP="007B0D05">
      <w:pPr>
        <w:ind w:left="211" w:hangingChars="100" w:hanging="211"/>
        <w:rPr>
          <w:rFonts w:asciiTheme="minorEastAsia" w:eastAsiaTheme="minorEastAsia" w:hAnsiTheme="minorEastAsia"/>
          <w:szCs w:val="22"/>
        </w:rPr>
      </w:pPr>
    </w:p>
    <w:p w14:paraId="0B09280B"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【自治研活動の活性化】</w:t>
      </w:r>
    </w:p>
    <w:p w14:paraId="7951D51B" w14:textId="5EA11691"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34</w:t>
      </w:r>
      <w:r w:rsidR="007B0D05" w:rsidRPr="00155294">
        <w:rPr>
          <w:rFonts w:asciiTheme="minorEastAsia" w:eastAsiaTheme="minorEastAsia" w:hAnsiTheme="minorEastAsia" w:hint="eastAsia"/>
          <w:szCs w:val="22"/>
        </w:rPr>
        <w:t>. 質の高い公共サービスの実現と組織強化の観点から、自治労全体で自治研活動を推進します。</w:t>
      </w:r>
    </w:p>
    <w:p w14:paraId="536965F7"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①　単組は、自治研と呼べる活動に取り組んでいる組合員を探し、その活動を支援します。</w:t>
      </w:r>
    </w:p>
    <w:p w14:paraId="0D79A9FF" w14:textId="7777777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②　単組は、自治研活動を通じて、市民やＮＰＯなど地域の関係者との話し合いの場を設定し、地域課題の抽出、課題解決を進めます。また、自治研活動の成果を</w:t>
      </w:r>
      <w:r w:rsidRPr="00155294">
        <w:rPr>
          <w:rFonts w:asciiTheme="minorEastAsia" w:eastAsiaTheme="minorEastAsia" w:hAnsiTheme="minorEastAsia" w:hint="eastAsia"/>
          <w:szCs w:val="22"/>
        </w:rPr>
        <w:lastRenderedPageBreak/>
        <w:t>自治研全国集会に持ち寄ります。</w:t>
      </w:r>
    </w:p>
    <w:p w14:paraId="0F7B5962" w14:textId="0A87BC0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③　県本部は、県本部自治研推進委員会を設置し、県内・地域内の固有課題の解決・抽出や情報交換などを目的として県自治研集会を開催するとともに、地連による自治研集会の開催を追求します。</w:t>
      </w:r>
      <w:r w:rsidR="006B7C46" w:rsidRPr="00155294">
        <w:rPr>
          <w:rFonts w:asciiTheme="minorEastAsia" w:eastAsiaTheme="minorEastAsia" w:hAnsiTheme="minorEastAsia" w:hint="eastAsia"/>
          <w:szCs w:val="22"/>
        </w:rPr>
        <w:t>また、</w:t>
      </w:r>
      <w:r w:rsidRPr="00155294">
        <w:rPr>
          <w:rFonts w:asciiTheme="minorEastAsia" w:eastAsiaTheme="minorEastAsia" w:hAnsiTheme="minorEastAsia" w:hint="eastAsia"/>
          <w:szCs w:val="22"/>
        </w:rPr>
        <w:t>地域の研究者との連携強化や人材発掘を行うとともに、自治研センターや市民団体などと協力し、単組の政策活動をサポートします。</w:t>
      </w:r>
    </w:p>
    <w:p w14:paraId="614BB0F3" w14:textId="6082673D" w:rsidR="006B7C46" w:rsidRPr="00155294" w:rsidRDefault="006B7C46"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④　自治研推進委員会に作業部会として専門部会を設置、専門部会ごとにレポートを作成し、自治研集会でその内容を発表します。推進委員会は専門部会が作成したレポートをもとに、提言書を作成します。</w:t>
      </w:r>
    </w:p>
    <w:p w14:paraId="7713B77A" w14:textId="476083C6" w:rsidR="006B7C46" w:rsidRPr="00155294" w:rsidRDefault="006B7C46"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⑤　県本部は自治研政策闘争委員会を設置し、自治研推進委員会から提出された提言書をもとに、「福島県予算編成に対する制度政策提言書」を作成し、県へ提出します。　</w:t>
      </w:r>
    </w:p>
    <w:p w14:paraId="303B772B" w14:textId="62D589F0" w:rsidR="00490303" w:rsidRPr="00155294" w:rsidRDefault="00490303" w:rsidP="00490303">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⑥　県本部は、第19回地方自治研究福島県集会の開催に向け、準備を進めます。</w:t>
      </w:r>
    </w:p>
    <w:tbl>
      <w:tblPr>
        <w:tblStyle w:val="ac"/>
        <w:tblW w:w="0" w:type="auto"/>
        <w:tblInd w:w="422" w:type="dxa"/>
        <w:tblLook w:val="04A0" w:firstRow="1" w:lastRow="0" w:firstColumn="1" w:lastColumn="0" w:noHBand="0" w:noVBand="1"/>
      </w:tblPr>
      <w:tblGrid>
        <w:gridCol w:w="4089"/>
      </w:tblGrid>
      <w:tr w:rsidR="00155294" w:rsidRPr="00155294" w14:paraId="71459742" w14:textId="77777777" w:rsidTr="00490303">
        <w:tc>
          <w:tcPr>
            <w:tcW w:w="4493" w:type="dxa"/>
          </w:tcPr>
          <w:p w14:paraId="4E5CA781" w14:textId="77777777" w:rsidR="00490303" w:rsidRPr="00155294" w:rsidRDefault="00490303" w:rsidP="007B0D05">
            <w:pPr>
              <w:rPr>
                <w:rFonts w:asciiTheme="minorEastAsia" w:eastAsiaTheme="minorEastAsia" w:hAnsiTheme="minorEastAsia"/>
                <w:szCs w:val="22"/>
              </w:rPr>
            </w:pPr>
            <w:r w:rsidRPr="00155294">
              <w:rPr>
                <w:rFonts w:asciiTheme="minorEastAsia" w:eastAsiaTheme="minorEastAsia" w:hAnsiTheme="minorEastAsia" w:hint="eastAsia"/>
                <w:szCs w:val="22"/>
              </w:rPr>
              <w:t>第19回地方自治研修福島県集会</w:t>
            </w:r>
          </w:p>
          <w:p w14:paraId="2B08D8ED" w14:textId="77777777" w:rsidR="00490303" w:rsidRPr="00155294" w:rsidRDefault="00490303" w:rsidP="007B0D05">
            <w:pPr>
              <w:rPr>
                <w:rFonts w:asciiTheme="minorEastAsia" w:eastAsiaTheme="minorEastAsia" w:hAnsiTheme="minorEastAsia"/>
                <w:szCs w:val="22"/>
              </w:rPr>
            </w:pPr>
            <w:r w:rsidRPr="00155294">
              <w:rPr>
                <w:rFonts w:asciiTheme="minorEastAsia" w:eastAsiaTheme="minorEastAsia" w:hAnsiTheme="minorEastAsia" w:hint="eastAsia"/>
                <w:szCs w:val="22"/>
              </w:rPr>
              <w:t>日　時　2024年５月24日（金）13:30</w:t>
            </w:r>
          </w:p>
          <w:p w14:paraId="27A73D63" w14:textId="77777777" w:rsidR="00490303" w:rsidRPr="00155294" w:rsidRDefault="00490303" w:rsidP="007B0D05">
            <w:pPr>
              <w:rPr>
                <w:rFonts w:asciiTheme="minorEastAsia" w:eastAsiaTheme="minorEastAsia" w:hAnsiTheme="minorEastAsia"/>
                <w:szCs w:val="22"/>
              </w:rPr>
            </w:pPr>
            <w:r w:rsidRPr="00155294">
              <w:rPr>
                <w:rFonts w:asciiTheme="minorEastAsia" w:eastAsiaTheme="minorEastAsia" w:hAnsiTheme="minorEastAsia" w:hint="eastAsia"/>
                <w:szCs w:val="22"/>
              </w:rPr>
              <w:t xml:space="preserve">　　　　～25日（土）11:30</w:t>
            </w:r>
          </w:p>
          <w:p w14:paraId="59F6EF42" w14:textId="641F073B" w:rsidR="00490303" w:rsidRPr="00155294" w:rsidRDefault="00490303" w:rsidP="007B0D05">
            <w:pPr>
              <w:rPr>
                <w:rFonts w:asciiTheme="minorEastAsia" w:eastAsiaTheme="minorEastAsia" w:hAnsiTheme="minorEastAsia"/>
                <w:szCs w:val="22"/>
              </w:rPr>
            </w:pPr>
            <w:r w:rsidRPr="00155294">
              <w:rPr>
                <w:rFonts w:asciiTheme="minorEastAsia" w:eastAsiaTheme="minorEastAsia" w:hAnsiTheme="minorEastAsia" w:hint="eastAsia"/>
                <w:szCs w:val="22"/>
              </w:rPr>
              <w:t>会　場　磐梯熱海温泉『ホテル華の湯』</w:t>
            </w:r>
          </w:p>
        </w:tc>
      </w:tr>
    </w:tbl>
    <w:p w14:paraId="0A20AB7E" w14:textId="013590F6"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w:t>
      </w:r>
      <w:r w:rsidR="00490303" w:rsidRPr="00155294">
        <w:rPr>
          <w:rFonts w:asciiTheme="minorEastAsia" w:eastAsiaTheme="minorEastAsia" w:hAnsiTheme="minorEastAsia" w:hint="eastAsia"/>
          <w:szCs w:val="22"/>
        </w:rPr>
        <w:t>⑦</w:t>
      </w:r>
      <w:r w:rsidRPr="00155294">
        <w:rPr>
          <w:rFonts w:asciiTheme="minorEastAsia" w:eastAsiaTheme="minorEastAsia" w:hAnsiTheme="minorEastAsia" w:hint="eastAsia"/>
          <w:szCs w:val="22"/>
        </w:rPr>
        <w:t xml:space="preserve">　本部は、全国の自治研活動の事例の共有や情報の交換を目的に単組組合員・県本部役職員を対象としたオンラインセミナーを開催します。</w:t>
      </w:r>
    </w:p>
    <w:p w14:paraId="4E225AF2" w14:textId="41CF6C6E"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w:t>
      </w:r>
      <w:r w:rsidR="00F369F5" w:rsidRPr="00155294">
        <w:rPr>
          <w:rFonts w:asciiTheme="minorEastAsia" w:eastAsiaTheme="minorEastAsia" w:hAnsiTheme="minorEastAsia" w:hint="eastAsia"/>
          <w:szCs w:val="22"/>
        </w:rPr>
        <w:t>⑧</w:t>
      </w:r>
      <w:r w:rsidRPr="00155294">
        <w:rPr>
          <w:rFonts w:asciiTheme="minorEastAsia" w:eastAsiaTheme="minorEastAsia" w:hAnsiTheme="minorEastAsia" w:hint="eastAsia"/>
          <w:szCs w:val="22"/>
        </w:rPr>
        <w:t xml:space="preserve">　本部は、県本部・単組と連携し、</w:t>
      </w:r>
      <w:r w:rsidRPr="00155294">
        <w:rPr>
          <w:rFonts w:asciiTheme="minorEastAsia" w:eastAsiaTheme="minorEastAsia" w:hAnsiTheme="minorEastAsia"/>
          <w:szCs w:val="22"/>
        </w:rPr>
        <w:t>202</w:t>
      </w:r>
      <w:r w:rsidRPr="00155294">
        <w:rPr>
          <w:rFonts w:asciiTheme="minorEastAsia" w:eastAsiaTheme="minorEastAsia" w:hAnsiTheme="minorEastAsia" w:hint="eastAsia"/>
          <w:szCs w:val="22"/>
        </w:rPr>
        <w:t>4年</w:t>
      </w:r>
      <w:r w:rsidRPr="00155294">
        <w:rPr>
          <w:rFonts w:asciiTheme="minorEastAsia" w:eastAsiaTheme="minorEastAsia" w:hAnsiTheme="minorEastAsia"/>
          <w:szCs w:val="22"/>
        </w:rPr>
        <w:t>10</w:t>
      </w:r>
      <w:r w:rsidRPr="00155294">
        <w:rPr>
          <w:rFonts w:asciiTheme="minorEastAsia" w:eastAsiaTheme="minorEastAsia" w:hAnsiTheme="minorEastAsia" w:hint="eastAsia"/>
          <w:szCs w:val="22"/>
        </w:rPr>
        <w:t>月に島根県で開催する、第40回自治研全国集会にむけて取り組みます。</w:t>
      </w:r>
    </w:p>
    <w:p w14:paraId="1707D1EE" w14:textId="4D7FA07C"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w:t>
      </w:r>
      <w:r w:rsidR="00F369F5" w:rsidRPr="00155294">
        <w:rPr>
          <w:rFonts w:asciiTheme="minorEastAsia" w:eastAsiaTheme="minorEastAsia" w:hAnsiTheme="minorEastAsia" w:hint="eastAsia"/>
          <w:szCs w:val="22"/>
        </w:rPr>
        <w:t>⑨</w:t>
      </w:r>
      <w:r w:rsidRPr="00155294">
        <w:rPr>
          <w:rFonts w:asciiTheme="minorEastAsia" w:eastAsiaTheme="minorEastAsia" w:hAnsiTheme="minorEastAsia" w:hint="eastAsia"/>
          <w:szCs w:val="22"/>
        </w:rPr>
        <w:t xml:space="preserve">　本部は、県本部・単組での自治研活動の状況集約を行い、その情報を共有します。また、各県本部・単組の自治研活動の取り組みを相互に紹介、交流するネットワークの活用を進めます。</w:t>
      </w:r>
    </w:p>
    <w:p w14:paraId="220D4D09" w14:textId="343C9DCC"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w:t>
      </w:r>
      <w:r w:rsidR="00F369F5" w:rsidRPr="00155294">
        <w:rPr>
          <w:rFonts w:asciiTheme="minorEastAsia" w:eastAsiaTheme="minorEastAsia" w:hAnsiTheme="minorEastAsia" w:hint="eastAsia"/>
          <w:szCs w:val="22"/>
        </w:rPr>
        <w:t>⑩</w:t>
      </w:r>
      <w:r w:rsidRPr="00155294">
        <w:rPr>
          <w:rFonts w:asciiTheme="minorEastAsia" w:eastAsiaTheme="minorEastAsia" w:hAnsiTheme="minorEastAsia" w:hint="eastAsia"/>
          <w:szCs w:val="22"/>
        </w:rPr>
        <w:t xml:space="preserve">　本部は、自治研作業委員会を設置し、政策課題について、研究者や関係組合員</w:t>
      </w:r>
      <w:r w:rsidRPr="00155294">
        <w:rPr>
          <w:rFonts w:asciiTheme="minorEastAsia" w:eastAsiaTheme="minorEastAsia" w:hAnsiTheme="minorEastAsia" w:hint="eastAsia"/>
          <w:szCs w:val="22"/>
        </w:rPr>
        <w:t>と連携して、調査・研究に取り組みます。</w:t>
      </w:r>
    </w:p>
    <w:p w14:paraId="7351273C" w14:textId="147E7267" w:rsidR="007B0D05" w:rsidRPr="00155294" w:rsidRDefault="007B0D05" w:rsidP="007B0D05">
      <w:pPr>
        <w:ind w:left="422" w:hangingChars="200" w:hanging="422"/>
        <w:rPr>
          <w:rFonts w:asciiTheme="minorEastAsia" w:eastAsiaTheme="minorEastAsia" w:hAnsiTheme="minorEastAsia"/>
          <w:szCs w:val="22"/>
        </w:rPr>
      </w:pPr>
      <w:r w:rsidRPr="00155294">
        <w:rPr>
          <w:rFonts w:asciiTheme="minorEastAsia" w:eastAsiaTheme="minorEastAsia" w:hAnsiTheme="minorEastAsia" w:hint="eastAsia"/>
          <w:szCs w:val="22"/>
        </w:rPr>
        <w:t xml:space="preserve">　</w:t>
      </w:r>
      <w:r w:rsidR="00F369F5" w:rsidRPr="00155294">
        <w:rPr>
          <w:rFonts w:asciiTheme="minorEastAsia" w:eastAsiaTheme="minorEastAsia" w:hAnsiTheme="minorEastAsia" w:hint="eastAsia"/>
          <w:szCs w:val="22"/>
        </w:rPr>
        <w:t>⑪</w:t>
      </w:r>
      <w:r w:rsidRPr="00155294">
        <w:rPr>
          <w:rFonts w:asciiTheme="minorEastAsia" w:eastAsiaTheme="minorEastAsia" w:hAnsiTheme="minorEastAsia" w:hint="eastAsia"/>
          <w:szCs w:val="22"/>
        </w:rPr>
        <w:t xml:space="preserve">　県本部・単組は、自治研活動の理論誌・交流誌として『月刊自治研』を活用するとともに、組織内・政策協力議員の購読をはじめ、読者の拡大をはかります。</w:t>
      </w:r>
    </w:p>
    <w:p w14:paraId="0B5B2841" w14:textId="77777777" w:rsidR="007B0D05" w:rsidRPr="00155294" w:rsidRDefault="007B0D05" w:rsidP="007B0D05">
      <w:pPr>
        <w:ind w:left="211" w:hangingChars="100" w:hanging="211"/>
        <w:rPr>
          <w:rFonts w:asciiTheme="majorEastAsia" w:eastAsiaTheme="majorEastAsia" w:hAnsiTheme="majorEastAsia"/>
          <w:szCs w:val="22"/>
        </w:rPr>
      </w:pPr>
    </w:p>
    <w:p w14:paraId="4323F80A" w14:textId="77777777" w:rsidR="007B0D05" w:rsidRPr="00155294" w:rsidRDefault="007B0D05" w:rsidP="007B0D05">
      <w:pPr>
        <w:ind w:left="211" w:hangingChars="100" w:hanging="211"/>
        <w:rPr>
          <w:rFonts w:asciiTheme="majorEastAsia" w:eastAsiaTheme="majorEastAsia" w:hAnsiTheme="majorEastAsia"/>
          <w:szCs w:val="22"/>
        </w:rPr>
      </w:pPr>
      <w:r w:rsidRPr="00155294">
        <w:rPr>
          <w:rFonts w:asciiTheme="majorEastAsia" w:eastAsiaTheme="majorEastAsia" w:hAnsiTheme="majorEastAsia" w:hint="eastAsia"/>
          <w:szCs w:val="22"/>
        </w:rPr>
        <w:t>【総合的政策活動の推進】</w:t>
      </w:r>
    </w:p>
    <w:p w14:paraId="55EF7AD6" w14:textId="2468B663"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35</w:t>
      </w:r>
      <w:r w:rsidR="007B0D05" w:rsidRPr="00155294">
        <w:rPr>
          <w:rFonts w:asciiTheme="minorEastAsia" w:eastAsiaTheme="minorEastAsia" w:hAnsiTheme="minorEastAsia" w:hint="eastAsia"/>
          <w:szCs w:val="22"/>
        </w:rPr>
        <w:t>. 本部は、組合員が自治研活動と連動しながら地域に根差した政策を模索できるよう、県本部・単組の政策活動をサポートするとともに、研究者との連携強化や新たな人材を発掘します。また、県本部・単組は、県内の交流にとどまらず、他県の自治体と職種・職場などの枠組みを超えて交流する機会に組合員が積極的に参加できるよう体制を整えます。</w:t>
      </w:r>
    </w:p>
    <w:p w14:paraId="5F485076" w14:textId="3B22F38A"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36</w:t>
      </w:r>
      <w:r w:rsidR="007B0D05" w:rsidRPr="00155294">
        <w:rPr>
          <w:rFonts w:asciiTheme="minorEastAsia" w:eastAsiaTheme="minorEastAsia" w:hAnsiTheme="minorEastAsia" w:hint="eastAsia"/>
          <w:szCs w:val="22"/>
        </w:rPr>
        <w:t>.</w:t>
      </w:r>
      <w:r w:rsidR="007B0D05" w:rsidRPr="00155294">
        <w:rPr>
          <w:rFonts w:asciiTheme="minorEastAsia" w:eastAsiaTheme="minorEastAsia" w:hAnsiTheme="minorEastAsia"/>
          <w:szCs w:val="22"/>
        </w:rPr>
        <w:t xml:space="preserve"> </w:t>
      </w:r>
      <w:r w:rsidR="007B0D05" w:rsidRPr="00155294">
        <w:rPr>
          <w:rFonts w:asciiTheme="minorEastAsia" w:eastAsiaTheme="minorEastAsia" w:hAnsiTheme="minorEastAsia" w:hint="eastAsia"/>
          <w:szCs w:val="22"/>
        </w:rPr>
        <w:t>本部は自治総研などと連携しながら財政、政策に関するセミナーを中央・地方で開催します。各県本部・単組においてもその取り組みと連動した学習会の開催などに取り組みます。</w:t>
      </w:r>
    </w:p>
    <w:p w14:paraId="7443AE35" w14:textId="78AF5EB9" w:rsidR="007B0D05"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37</w:t>
      </w:r>
      <w:r w:rsidR="007B0D05" w:rsidRPr="00155294">
        <w:rPr>
          <w:rFonts w:asciiTheme="minorEastAsia" w:eastAsiaTheme="minorEastAsia" w:hAnsiTheme="minorEastAsia" w:hint="eastAsia"/>
          <w:szCs w:val="22"/>
        </w:rPr>
        <w:t>. 本部は、自治総研・各地方自治研究センターのネットワークの再構築に取り組みます。県本部・単組は地域課題等について、地方自治研究センター・本部・自治総研と連携して取り組みます。</w:t>
      </w:r>
    </w:p>
    <w:p w14:paraId="634B0C72" w14:textId="5D63D445" w:rsidR="00DB23EB" w:rsidRPr="00155294" w:rsidRDefault="005C07CF" w:rsidP="007B0D05">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38</w:t>
      </w:r>
      <w:r w:rsidR="007B0D05" w:rsidRPr="00155294">
        <w:rPr>
          <w:rFonts w:asciiTheme="minorEastAsia" w:eastAsiaTheme="minorEastAsia" w:hAnsiTheme="minorEastAsia" w:hint="eastAsia"/>
          <w:szCs w:val="22"/>
        </w:rPr>
        <w:t>. 本部は自治体議員連合と連携、情報共有化をはかり、政策活動をサポートします。また、県本部・単組は組織内・政策協力議</w:t>
      </w:r>
    </w:p>
    <w:p w14:paraId="0F978AB3" w14:textId="1CF0994A" w:rsidR="00155294" w:rsidRDefault="007B0D05" w:rsidP="00155294">
      <w:pPr>
        <w:ind w:left="211" w:hangingChars="100" w:hanging="211"/>
        <w:rPr>
          <w:rFonts w:asciiTheme="minorEastAsia" w:eastAsiaTheme="minorEastAsia" w:hAnsiTheme="minorEastAsia"/>
          <w:szCs w:val="22"/>
        </w:rPr>
      </w:pPr>
      <w:r w:rsidRPr="00155294">
        <w:rPr>
          <w:rFonts w:asciiTheme="minorEastAsia" w:eastAsiaTheme="minorEastAsia" w:hAnsiTheme="minorEastAsia" w:hint="eastAsia"/>
          <w:szCs w:val="22"/>
        </w:rPr>
        <w:t>員と政策協議を行い、政策実現をはかります。</w:t>
      </w:r>
    </w:p>
    <w:p w14:paraId="44E216ED" w14:textId="108EB7AD" w:rsidR="00155294" w:rsidRDefault="00155294" w:rsidP="00155294">
      <w:pPr>
        <w:rPr>
          <w:rFonts w:asciiTheme="minorEastAsia" w:eastAsiaTheme="minorEastAsia" w:hAnsiTheme="minorEastAsia"/>
          <w:szCs w:val="22"/>
        </w:rPr>
      </w:pPr>
    </w:p>
    <w:p w14:paraId="4E292B35" w14:textId="1C6B7569" w:rsidR="00155294" w:rsidRDefault="00155294" w:rsidP="00155294">
      <w:pPr>
        <w:rPr>
          <w:rFonts w:asciiTheme="minorEastAsia" w:eastAsiaTheme="minorEastAsia" w:hAnsiTheme="minorEastAsia"/>
          <w:szCs w:val="22"/>
        </w:rPr>
      </w:pPr>
    </w:p>
    <w:p w14:paraId="6183F8DC" w14:textId="1EEF0736" w:rsidR="00155294" w:rsidRDefault="00155294" w:rsidP="00155294">
      <w:pPr>
        <w:rPr>
          <w:rFonts w:asciiTheme="minorEastAsia" w:eastAsiaTheme="minorEastAsia" w:hAnsiTheme="minorEastAsia"/>
          <w:szCs w:val="22"/>
        </w:rPr>
      </w:pPr>
    </w:p>
    <w:p w14:paraId="52F45CB0" w14:textId="03949D04" w:rsidR="00155294" w:rsidRDefault="00155294" w:rsidP="00155294">
      <w:pPr>
        <w:rPr>
          <w:rFonts w:asciiTheme="minorEastAsia" w:eastAsiaTheme="minorEastAsia" w:hAnsiTheme="minorEastAsia"/>
          <w:szCs w:val="22"/>
        </w:rPr>
      </w:pPr>
    </w:p>
    <w:p w14:paraId="77584418" w14:textId="10393BEA" w:rsidR="00155294" w:rsidRDefault="00155294" w:rsidP="00155294">
      <w:pPr>
        <w:rPr>
          <w:rFonts w:asciiTheme="minorEastAsia" w:eastAsiaTheme="minorEastAsia" w:hAnsiTheme="minorEastAsia"/>
          <w:szCs w:val="22"/>
        </w:rPr>
      </w:pPr>
    </w:p>
    <w:p w14:paraId="7EBC48C2" w14:textId="184048FE" w:rsidR="00155294" w:rsidRDefault="00155294" w:rsidP="00155294">
      <w:pPr>
        <w:rPr>
          <w:rFonts w:asciiTheme="minorEastAsia" w:eastAsiaTheme="minorEastAsia" w:hAnsiTheme="minorEastAsia"/>
          <w:szCs w:val="22"/>
        </w:rPr>
      </w:pPr>
    </w:p>
    <w:p w14:paraId="753CFE54" w14:textId="3FF5D659" w:rsidR="00155294" w:rsidRDefault="00155294" w:rsidP="00155294">
      <w:pPr>
        <w:rPr>
          <w:rFonts w:asciiTheme="minorEastAsia" w:eastAsiaTheme="minorEastAsia" w:hAnsiTheme="minorEastAsia"/>
          <w:szCs w:val="22"/>
        </w:rPr>
      </w:pPr>
    </w:p>
    <w:p w14:paraId="552CFBA8" w14:textId="39BF4861" w:rsidR="00155294" w:rsidRDefault="00155294" w:rsidP="00155294">
      <w:pPr>
        <w:rPr>
          <w:rFonts w:asciiTheme="minorEastAsia" w:eastAsiaTheme="minorEastAsia" w:hAnsiTheme="minorEastAsia"/>
          <w:szCs w:val="22"/>
        </w:rPr>
      </w:pPr>
    </w:p>
    <w:p w14:paraId="7A487DBD" w14:textId="1F711EC5" w:rsidR="00155294" w:rsidRDefault="00155294" w:rsidP="00155294">
      <w:pPr>
        <w:rPr>
          <w:rFonts w:asciiTheme="minorEastAsia" w:eastAsiaTheme="minorEastAsia" w:hAnsiTheme="minorEastAsia"/>
          <w:szCs w:val="22"/>
        </w:rPr>
      </w:pPr>
    </w:p>
    <w:p w14:paraId="51B631EC" w14:textId="55A61A14" w:rsidR="00155294" w:rsidRDefault="00155294" w:rsidP="00155294">
      <w:pPr>
        <w:rPr>
          <w:rFonts w:asciiTheme="minorEastAsia" w:eastAsiaTheme="minorEastAsia" w:hAnsiTheme="minorEastAsia"/>
          <w:szCs w:val="22"/>
        </w:rPr>
      </w:pPr>
    </w:p>
    <w:p w14:paraId="604347F5" w14:textId="77777777" w:rsidR="00155294" w:rsidRDefault="00155294" w:rsidP="00155294">
      <w:pPr>
        <w:rPr>
          <w:rFonts w:asciiTheme="minorEastAsia" w:eastAsiaTheme="minorEastAsia" w:hAnsiTheme="minorEastAsia" w:hint="eastAsia"/>
          <w:szCs w:val="22"/>
        </w:rPr>
      </w:pPr>
      <w:bookmarkStart w:id="0" w:name="_GoBack"/>
      <w:bookmarkEnd w:id="0"/>
    </w:p>
    <w:p w14:paraId="605F53FD" w14:textId="7E946EF1" w:rsidR="00155294" w:rsidRPr="00155294" w:rsidRDefault="00155294" w:rsidP="00155294">
      <w:pPr>
        <w:rPr>
          <w:rFonts w:asciiTheme="minorEastAsia" w:eastAsiaTheme="minorEastAsia" w:hAnsiTheme="minorEastAsia" w:hint="eastAsia"/>
          <w:szCs w:val="22"/>
        </w:rPr>
        <w:sectPr w:rsidR="00155294" w:rsidRPr="00155294" w:rsidSect="007B0D05">
          <w:type w:val="continuous"/>
          <w:pgSz w:w="11906" w:h="16838" w:code="9"/>
          <w:pgMar w:top="1418" w:right="1418" w:bottom="1418" w:left="1418" w:header="737" w:footer="737" w:gutter="0"/>
          <w:cols w:num="2" w:space="480"/>
          <w:docGrid w:type="linesAndChars" w:linePitch="342" w:charSpace="-1858"/>
        </w:sectPr>
      </w:pPr>
    </w:p>
    <w:p w14:paraId="64F5D7E1" w14:textId="6971433A" w:rsidR="00E37D56" w:rsidRPr="00155294" w:rsidRDefault="00E37D56" w:rsidP="007B0D05">
      <w:pPr>
        <w:tabs>
          <w:tab w:val="center" w:pos="4535"/>
        </w:tabs>
        <w:rPr>
          <w:rFonts w:asciiTheme="majorEastAsia" w:eastAsiaTheme="majorEastAsia" w:hAnsiTheme="majorEastAsia" w:hint="eastAsia"/>
          <w:sz w:val="24"/>
        </w:rPr>
        <w:sectPr w:rsidR="00E37D56" w:rsidRPr="00155294" w:rsidSect="007B0D05">
          <w:type w:val="continuous"/>
          <w:pgSz w:w="11906" w:h="16838" w:code="9"/>
          <w:pgMar w:top="1418" w:right="1418" w:bottom="1418" w:left="1418" w:header="737" w:footer="737" w:gutter="0"/>
          <w:cols w:space="480"/>
          <w:docGrid w:type="linesAndChars" w:linePitch="342" w:charSpace="-1858"/>
        </w:sectPr>
      </w:pPr>
    </w:p>
    <w:p w14:paraId="17817235" w14:textId="6B9CF1B0" w:rsidR="00C95C25" w:rsidRPr="00155294" w:rsidRDefault="00C95C25" w:rsidP="00155294">
      <w:pPr>
        <w:rPr>
          <w:rFonts w:asciiTheme="minorEastAsia" w:eastAsiaTheme="minorEastAsia" w:hAnsiTheme="minorEastAsia" w:hint="eastAsia"/>
          <w:szCs w:val="22"/>
        </w:rPr>
      </w:pPr>
    </w:p>
    <w:sectPr w:rsidR="00C95C25" w:rsidRPr="00155294" w:rsidSect="00130C62">
      <w:headerReference w:type="even" r:id="rId8"/>
      <w:pgSz w:w="11906" w:h="16838" w:code="9"/>
      <w:pgMar w:top="1418" w:right="1418" w:bottom="1418" w:left="1418" w:header="737"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6060" w14:textId="77777777" w:rsidR="0062170D" w:rsidRDefault="0062170D">
      <w:r>
        <w:separator/>
      </w:r>
    </w:p>
  </w:endnote>
  <w:endnote w:type="continuationSeparator" w:id="0">
    <w:p w14:paraId="0858A35C" w14:textId="77777777" w:rsidR="0062170D" w:rsidRDefault="0062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B6BF" w14:textId="77777777" w:rsidR="0062170D" w:rsidRDefault="0062170D">
      <w:r>
        <w:separator/>
      </w:r>
    </w:p>
  </w:footnote>
  <w:footnote w:type="continuationSeparator" w:id="0">
    <w:p w14:paraId="598C5443" w14:textId="77777777" w:rsidR="0062170D" w:rsidRDefault="0062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FB08" w14:textId="77777777" w:rsidR="00EF2E12" w:rsidRDefault="00EF2E12" w:rsidP="00494E3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211"/>
  <w:drawingGridVerticalSpacing w:val="171"/>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1A0CA2"/>
    <w:rsid w:val="00002F70"/>
    <w:rsid w:val="00003C47"/>
    <w:rsid w:val="0000784D"/>
    <w:rsid w:val="00012382"/>
    <w:rsid w:val="000138CF"/>
    <w:rsid w:val="00020910"/>
    <w:rsid w:val="000213BD"/>
    <w:rsid w:val="0002490D"/>
    <w:rsid w:val="000314FE"/>
    <w:rsid w:val="00032BCF"/>
    <w:rsid w:val="00042B49"/>
    <w:rsid w:val="00045A7F"/>
    <w:rsid w:val="00046602"/>
    <w:rsid w:val="000479FD"/>
    <w:rsid w:val="00051C7E"/>
    <w:rsid w:val="00057590"/>
    <w:rsid w:val="00066123"/>
    <w:rsid w:val="00085A9C"/>
    <w:rsid w:val="00091900"/>
    <w:rsid w:val="0009504E"/>
    <w:rsid w:val="00096186"/>
    <w:rsid w:val="000B2039"/>
    <w:rsid w:val="000B2DE1"/>
    <w:rsid w:val="000B31A8"/>
    <w:rsid w:val="000B4E57"/>
    <w:rsid w:val="000B5E34"/>
    <w:rsid w:val="000C5FCC"/>
    <w:rsid w:val="000D3872"/>
    <w:rsid w:val="000D4AAA"/>
    <w:rsid w:val="000E2F12"/>
    <w:rsid w:val="000E3FBD"/>
    <w:rsid w:val="000F335A"/>
    <w:rsid w:val="000F4D81"/>
    <w:rsid w:val="000F5C82"/>
    <w:rsid w:val="00100277"/>
    <w:rsid w:val="00100E55"/>
    <w:rsid w:val="0010236A"/>
    <w:rsid w:val="001111CE"/>
    <w:rsid w:val="00113732"/>
    <w:rsid w:val="001203ED"/>
    <w:rsid w:val="00123437"/>
    <w:rsid w:val="001245A3"/>
    <w:rsid w:val="00130795"/>
    <w:rsid w:val="00130C62"/>
    <w:rsid w:val="001327D1"/>
    <w:rsid w:val="00137FBF"/>
    <w:rsid w:val="001405EF"/>
    <w:rsid w:val="00140BE9"/>
    <w:rsid w:val="00142467"/>
    <w:rsid w:val="0014332F"/>
    <w:rsid w:val="001435DC"/>
    <w:rsid w:val="00151836"/>
    <w:rsid w:val="00152403"/>
    <w:rsid w:val="00155294"/>
    <w:rsid w:val="001637EF"/>
    <w:rsid w:val="00164C16"/>
    <w:rsid w:val="00164E80"/>
    <w:rsid w:val="00167326"/>
    <w:rsid w:val="00171B2A"/>
    <w:rsid w:val="00172D86"/>
    <w:rsid w:val="00175ADF"/>
    <w:rsid w:val="00176B3B"/>
    <w:rsid w:val="00181315"/>
    <w:rsid w:val="001847C9"/>
    <w:rsid w:val="00185B6C"/>
    <w:rsid w:val="00187F9C"/>
    <w:rsid w:val="00193ACB"/>
    <w:rsid w:val="0019654C"/>
    <w:rsid w:val="001974AD"/>
    <w:rsid w:val="001A0CA2"/>
    <w:rsid w:val="001A3F47"/>
    <w:rsid w:val="001C1340"/>
    <w:rsid w:val="001C1982"/>
    <w:rsid w:val="001C33CD"/>
    <w:rsid w:val="001C4F4A"/>
    <w:rsid w:val="001C52EE"/>
    <w:rsid w:val="001D0E1B"/>
    <w:rsid w:val="001D6C92"/>
    <w:rsid w:val="001E06DE"/>
    <w:rsid w:val="001E5D77"/>
    <w:rsid w:val="001F11A1"/>
    <w:rsid w:val="001F20AC"/>
    <w:rsid w:val="001F589D"/>
    <w:rsid w:val="00213E94"/>
    <w:rsid w:val="0021654F"/>
    <w:rsid w:val="00221954"/>
    <w:rsid w:val="0022484C"/>
    <w:rsid w:val="002264B1"/>
    <w:rsid w:val="0023124D"/>
    <w:rsid w:val="00231A0F"/>
    <w:rsid w:val="0023483D"/>
    <w:rsid w:val="00235544"/>
    <w:rsid w:val="00237BEF"/>
    <w:rsid w:val="00244CB0"/>
    <w:rsid w:val="0024545C"/>
    <w:rsid w:val="002522F8"/>
    <w:rsid w:val="002552DE"/>
    <w:rsid w:val="00264F86"/>
    <w:rsid w:val="0026572E"/>
    <w:rsid w:val="00270EBF"/>
    <w:rsid w:val="00273DB8"/>
    <w:rsid w:val="002760F3"/>
    <w:rsid w:val="00285D1E"/>
    <w:rsid w:val="00286341"/>
    <w:rsid w:val="00286B98"/>
    <w:rsid w:val="00286BED"/>
    <w:rsid w:val="00292A3F"/>
    <w:rsid w:val="00293E38"/>
    <w:rsid w:val="002968E7"/>
    <w:rsid w:val="002A46CD"/>
    <w:rsid w:val="002A6464"/>
    <w:rsid w:val="002A7D75"/>
    <w:rsid w:val="002B16D8"/>
    <w:rsid w:val="002D2E73"/>
    <w:rsid w:val="002E1BF1"/>
    <w:rsid w:val="002F1D23"/>
    <w:rsid w:val="002F2045"/>
    <w:rsid w:val="002F2257"/>
    <w:rsid w:val="002F62F9"/>
    <w:rsid w:val="00300320"/>
    <w:rsid w:val="00300441"/>
    <w:rsid w:val="003005A5"/>
    <w:rsid w:val="003047D4"/>
    <w:rsid w:val="00307CAB"/>
    <w:rsid w:val="00311384"/>
    <w:rsid w:val="003116E8"/>
    <w:rsid w:val="00313845"/>
    <w:rsid w:val="003144F1"/>
    <w:rsid w:val="00320E2F"/>
    <w:rsid w:val="003234D3"/>
    <w:rsid w:val="00324BC1"/>
    <w:rsid w:val="003331A9"/>
    <w:rsid w:val="003342F7"/>
    <w:rsid w:val="003430B4"/>
    <w:rsid w:val="003444D6"/>
    <w:rsid w:val="0034735C"/>
    <w:rsid w:val="003524C0"/>
    <w:rsid w:val="003538BC"/>
    <w:rsid w:val="003665AC"/>
    <w:rsid w:val="003725A1"/>
    <w:rsid w:val="00373FB4"/>
    <w:rsid w:val="003767A9"/>
    <w:rsid w:val="0038416E"/>
    <w:rsid w:val="00384512"/>
    <w:rsid w:val="00391D94"/>
    <w:rsid w:val="00396618"/>
    <w:rsid w:val="003A1B71"/>
    <w:rsid w:val="003A2F83"/>
    <w:rsid w:val="003A673F"/>
    <w:rsid w:val="003B02A6"/>
    <w:rsid w:val="003B4405"/>
    <w:rsid w:val="003B5E2E"/>
    <w:rsid w:val="003B65AF"/>
    <w:rsid w:val="003B7848"/>
    <w:rsid w:val="003D478F"/>
    <w:rsid w:val="003D6EAE"/>
    <w:rsid w:val="003D734E"/>
    <w:rsid w:val="003E0361"/>
    <w:rsid w:val="003E0685"/>
    <w:rsid w:val="003E4D14"/>
    <w:rsid w:val="003F0EDA"/>
    <w:rsid w:val="003F3D31"/>
    <w:rsid w:val="003F46D8"/>
    <w:rsid w:val="003F5575"/>
    <w:rsid w:val="00400C13"/>
    <w:rsid w:val="00401E3B"/>
    <w:rsid w:val="00401FE2"/>
    <w:rsid w:val="004114FC"/>
    <w:rsid w:val="0041204B"/>
    <w:rsid w:val="00413ABB"/>
    <w:rsid w:val="00415C13"/>
    <w:rsid w:val="00417D3D"/>
    <w:rsid w:val="00420D24"/>
    <w:rsid w:val="00420E1F"/>
    <w:rsid w:val="00424D4F"/>
    <w:rsid w:val="00430C0F"/>
    <w:rsid w:val="004361CB"/>
    <w:rsid w:val="004470CB"/>
    <w:rsid w:val="00450013"/>
    <w:rsid w:val="00451F50"/>
    <w:rsid w:val="00452556"/>
    <w:rsid w:val="00453BD5"/>
    <w:rsid w:val="004544CC"/>
    <w:rsid w:val="00457F28"/>
    <w:rsid w:val="0046035A"/>
    <w:rsid w:val="00476302"/>
    <w:rsid w:val="00480E52"/>
    <w:rsid w:val="004861BD"/>
    <w:rsid w:val="00490303"/>
    <w:rsid w:val="00494E32"/>
    <w:rsid w:val="004A1483"/>
    <w:rsid w:val="004A1BDA"/>
    <w:rsid w:val="004A2818"/>
    <w:rsid w:val="004A3C93"/>
    <w:rsid w:val="004A4084"/>
    <w:rsid w:val="004A418B"/>
    <w:rsid w:val="004A4C0A"/>
    <w:rsid w:val="004A57E1"/>
    <w:rsid w:val="004A5B9B"/>
    <w:rsid w:val="004B2C7D"/>
    <w:rsid w:val="004B57A2"/>
    <w:rsid w:val="004B5D72"/>
    <w:rsid w:val="004B7607"/>
    <w:rsid w:val="004C45D0"/>
    <w:rsid w:val="004E1F6F"/>
    <w:rsid w:val="004E342E"/>
    <w:rsid w:val="004E591C"/>
    <w:rsid w:val="004E6243"/>
    <w:rsid w:val="004E7121"/>
    <w:rsid w:val="004F15BC"/>
    <w:rsid w:val="0050071D"/>
    <w:rsid w:val="00503BB2"/>
    <w:rsid w:val="00505B7A"/>
    <w:rsid w:val="005103C9"/>
    <w:rsid w:val="0051791F"/>
    <w:rsid w:val="005217E0"/>
    <w:rsid w:val="00523599"/>
    <w:rsid w:val="00530348"/>
    <w:rsid w:val="00541130"/>
    <w:rsid w:val="00547B20"/>
    <w:rsid w:val="00552147"/>
    <w:rsid w:val="00564D4B"/>
    <w:rsid w:val="0056741D"/>
    <w:rsid w:val="0057026D"/>
    <w:rsid w:val="0057062A"/>
    <w:rsid w:val="00576305"/>
    <w:rsid w:val="005804FB"/>
    <w:rsid w:val="00581E30"/>
    <w:rsid w:val="00582202"/>
    <w:rsid w:val="00583054"/>
    <w:rsid w:val="0058322C"/>
    <w:rsid w:val="005848CB"/>
    <w:rsid w:val="00587FD4"/>
    <w:rsid w:val="00594B78"/>
    <w:rsid w:val="005A2BF4"/>
    <w:rsid w:val="005A576A"/>
    <w:rsid w:val="005A5D87"/>
    <w:rsid w:val="005B1C92"/>
    <w:rsid w:val="005B6A4A"/>
    <w:rsid w:val="005C07CF"/>
    <w:rsid w:val="005C2030"/>
    <w:rsid w:val="005D2236"/>
    <w:rsid w:val="005D7968"/>
    <w:rsid w:val="005E4692"/>
    <w:rsid w:val="005E5170"/>
    <w:rsid w:val="005E6A81"/>
    <w:rsid w:val="005F51EA"/>
    <w:rsid w:val="005F6043"/>
    <w:rsid w:val="005F7AAB"/>
    <w:rsid w:val="00600CB6"/>
    <w:rsid w:val="0060264A"/>
    <w:rsid w:val="00606246"/>
    <w:rsid w:val="00610E4B"/>
    <w:rsid w:val="00613342"/>
    <w:rsid w:val="006162AE"/>
    <w:rsid w:val="0062170D"/>
    <w:rsid w:val="0062317B"/>
    <w:rsid w:val="00623D02"/>
    <w:rsid w:val="006354B3"/>
    <w:rsid w:val="00636D98"/>
    <w:rsid w:val="00644884"/>
    <w:rsid w:val="00646BDD"/>
    <w:rsid w:val="0064771E"/>
    <w:rsid w:val="00647F84"/>
    <w:rsid w:val="00654268"/>
    <w:rsid w:val="0065457A"/>
    <w:rsid w:val="00657BC0"/>
    <w:rsid w:val="00657D52"/>
    <w:rsid w:val="006622BD"/>
    <w:rsid w:val="006640DE"/>
    <w:rsid w:val="00666593"/>
    <w:rsid w:val="0067159F"/>
    <w:rsid w:val="006721DC"/>
    <w:rsid w:val="00672C1B"/>
    <w:rsid w:val="00672C42"/>
    <w:rsid w:val="00672E5D"/>
    <w:rsid w:val="00676EB4"/>
    <w:rsid w:val="006854FC"/>
    <w:rsid w:val="00685C2C"/>
    <w:rsid w:val="00685EB5"/>
    <w:rsid w:val="0069066F"/>
    <w:rsid w:val="0069093F"/>
    <w:rsid w:val="006B7C46"/>
    <w:rsid w:val="006C62E5"/>
    <w:rsid w:val="006D5C86"/>
    <w:rsid w:val="006E386C"/>
    <w:rsid w:val="006E4D10"/>
    <w:rsid w:val="006E5D7F"/>
    <w:rsid w:val="006E76B0"/>
    <w:rsid w:val="007009CB"/>
    <w:rsid w:val="007029E1"/>
    <w:rsid w:val="00706565"/>
    <w:rsid w:val="00713110"/>
    <w:rsid w:val="007147FF"/>
    <w:rsid w:val="00715DAD"/>
    <w:rsid w:val="0071618C"/>
    <w:rsid w:val="007216C2"/>
    <w:rsid w:val="00721AD6"/>
    <w:rsid w:val="00725E18"/>
    <w:rsid w:val="0072626B"/>
    <w:rsid w:val="0072671D"/>
    <w:rsid w:val="0073475C"/>
    <w:rsid w:val="007430DB"/>
    <w:rsid w:val="007434C8"/>
    <w:rsid w:val="00747500"/>
    <w:rsid w:val="00751F32"/>
    <w:rsid w:val="0075262F"/>
    <w:rsid w:val="00761CE7"/>
    <w:rsid w:val="00781A56"/>
    <w:rsid w:val="0078441B"/>
    <w:rsid w:val="007966BA"/>
    <w:rsid w:val="007A2F84"/>
    <w:rsid w:val="007A73E6"/>
    <w:rsid w:val="007B0D05"/>
    <w:rsid w:val="007B2002"/>
    <w:rsid w:val="007B7BA6"/>
    <w:rsid w:val="007D2662"/>
    <w:rsid w:val="007D35FB"/>
    <w:rsid w:val="007D5848"/>
    <w:rsid w:val="007E0150"/>
    <w:rsid w:val="007E45BD"/>
    <w:rsid w:val="007E6887"/>
    <w:rsid w:val="007F052F"/>
    <w:rsid w:val="007F0CD7"/>
    <w:rsid w:val="007F25A1"/>
    <w:rsid w:val="007F2EEE"/>
    <w:rsid w:val="007F4AFA"/>
    <w:rsid w:val="0080342E"/>
    <w:rsid w:val="008042AD"/>
    <w:rsid w:val="00811403"/>
    <w:rsid w:val="008146BC"/>
    <w:rsid w:val="008174FD"/>
    <w:rsid w:val="00823881"/>
    <w:rsid w:val="008309CE"/>
    <w:rsid w:val="00830CD1"/>
    <w:rsid w:val="00832EEC"/>
    <w:rsid w:val="008420DA"/>
    <w:rsid w:val="008445E5"/>
    <w:rsid w:val="008458C0"/>
    <w:rsid w:val="008466AA"/>
    <w:rsid w:val="008625BB"/>
    <w:rsid w:val="008649D6"/>
    <w:rsid w:val="00864A2F"/>
    <w:rsid w:val="00871D32"/>
    <w:rsid w:val="0087755F"/>
    <w:rsid w:val="00885CAA"/>
    <w:rsid w:val="00885CB6"/>
    <w:rsid w:val="00886586"/>
    <w:rsid w:val="008917FF"/>
    <w:rsid w:val="008921E0"/>
    <w:rsid w:val="008A4314"/>
    <w:rsid w:val="008B1B18"/>
    <w:rsid w:val="008B71AA"/>
    <w:rsid w:val="008C1721"/>
    <w:rsid w:val="008C4D0A"/>
    <w:rsid w:val="008D639C"/>
    <w:rsid w:val="008F0C41"/>
    <w:rsid w:val="008F15ED"/>
    <w:rsid w:val="00905BED"/>
    <w:rsid w:val="00906B7F"/>
    <w:rsid w:val="0091493D"/>
    <w:rsid w:val="00914A25"/>
    <w:rsid w:val="00914F2F"/>
    <w:rsid w:val="00915550"/>
    <w:rsid w:val="009227C1"/>
    <w:rsid w:val="00924B42"/>
    <w:rsid w:val="00930031"/>
    <w:rsid w:val="009339A2"/>
    <w:rsid w:val="009364CC"/>
    <w:rsid w:val="00937A99"/>
    <w:rsid w:val="00941227"/>
    <w:rsid w:val="00941281"/>
    <w:rsid w:val="00941A2B"/>
    <w:rsid w:val="00942200"/>
    <w:rsid w:val="0094477F"/>
    <w:rsid w:val="00945964"/>
    <w:rsid w:val="00954E22"/>
    <w:rsid w:val="0096357C"/>
    <w:rsid w:val="00964245"/>
    <w:rsid w:val="00964497"/>
    <w:rsid w:val="00966CF5"/>
    <w:rsid w:val="00972030"/>
    <w:rsid w:val="0097694B"/>
    <w:rsid w:val="009803B1"/>
    <w:rsid w:val="0098347D"/>
    <w:rsid w:val="00984384"/>
    <w:rsid w:val="009866B5"/>
    <w:rsid w:val="00987586"/>
    <w:rsid w:val="009A5125"/>
    <w:rsid w:val="009B0F6E"/>
    <w:rsid w:val="009B1314"/>
    <w:rsid w:val="009B2DA1"/>
    <w:rsid w:val="009B30F5"/>
    <w:rsid w:val="009B50E2"/>
    <w:rsid w:val="009C4969"/>
    <w:rsid w:val="009C6EBB"/>
    <w:rsid w:val="009D1428"/>
    <w:rsid w:val="009D3B56"/>
    <w:rsid w:val="009E53D6"/>
    <w:rsid w:val="009F0728"/>
    <w:rsid w:val="009F1EE5"/>
    <w:rsid w:val="009F7CBC"/>
    <w:rsid w:val="00A0164C"/>
    <w:rsid w:val="00A04AC5"/>
    <w:rsid w:val="00A060A8"/>
    <w:rsid w:val="00A060EA"/>
    <w:rsid w:val="00A06104"/>
    <w:rsid w:val="00A073BE"/>
    <w:rsid w:val="00A15835"/>
    <w:rsid w:val="00A24938"/>
    <w:rsid w:val="00A256A4"/>
    <w:rsid w:val="00A42013"/>
    <w:rsid w:val="00A54995"/>
    <w:rsid w:val="00A5538E"/>
    <w:rsid w:val="00A5577B"/>
    <w:rsid w:val="00A557E2"/>
    <w:rsid w:val="00A60ECA"/>
    <w:rsid w:val="00A61859"/>
    <w:rsid w:val="00A741A0"/>
    <w:rsid w:val="00A7744A"/>
    <w:rsid w:val="00A800AF"/>
    <w:rsid w:val="00A84F32"/>
    <w:rsid w:val="00AA041B"/>
    <w:rsid w:val="00AA6706"/>
    <w:rsid w:val="00AB18C5"/>
    <w:rsid w:val="00AB3C62"/>
    <w:rsid w:val="00AB746A"/>
    <w:rsid w:val="00AC496E"/>
    <w:rsid w:val="00AC66F5"/>
    <w:rsid w:val="00AC7A40"/>
    <w:rsid w:val="00AD40FE"/>
    <w:rsid w:val="00AD4712"/>
    <w:rsid w:val="00AD614B"/>
    <w:rsid w:val="00AD72B8"/>
    <w:rsid w:val="00AE493D"/>
    <w:rsid w:val="00AF09FA"/>
    <w:rsid w:val="00AF347F"/>
    <w:rsid w:val="00AF6B5C"/>
    <w:rsid w:val="00AF7FCE"/>
    <w:rsid w:val="00B10A99"/>
    <w:rsid w:val="00B12AC7"/>
    <w:rsid w:val="00B16E98"/>
    <w:rsid w:val="00B174EF"/>
    <w:rsid w:val="00B32141"/>
    <w:rsid w:val="00B37354"/>
    <w:rsid w:val="00B378C8"/>
    <w:rsid w:val="00B40ACD"/>
    <w:rsid w:val="00B45D8E"/>
    <w:rsid w:val="00B464F2"/>
    <w:rsid w:val="00B51A4A"/>
    <w:rsid w:val="00B51CA0"/>
    <w:rsid w:val="00B52EC4"/>
    <w:rsid w:val="00B56777"/>
    <w:rsid w:val="00B60FB9"/>
    <w:rsid w:val="00B625A1"/>
    <w:rsid w:val="00B6274F"/>
    <w:rsid w:val="00B62E77"/>
    <w:rsid w:val="00B65028"/>
    <w:rsid w:val="00B653C4"/>
    <w:rsid w:val="00B75A56"/>
    <w:rsid w:val="00B760B8"/>
    <w:rsid w:val="00B81533"/>
    <w:rsid w:val="00B816C9"/>
    <w:rsid w:val="00B842C9"/>
    <w:rsid w:val="00B90BC0"/>
    <w:rsid w:val="00B92852"/>
    <w:rsid w:val="00B945AB"/>
    <w:rsid w:val="00B94BD1"/>
    <w:rsid w:val="00B96E2A"/>
    <w:rsid w:val="00BA77F0"/>
    <w:rsid w:val="00BB1195"/>
    <w:rsid w:val="00BB314E"/>
    <w:rsid w:val="00BB6F21"/>
    <w:rsid w:val="00BE2435"/>
    <w:rsid w:val="00BE42C9"/>
    <w:rsid w:val="00BE51A1"/>
    <w:rsid w:val="00BE7E07"/>
    <w:rsid w:val="00BF183D"/>
    <w:rsid w:val="00C00AA9"/>
    <w:rsid w:val="00C0799A"/>
    <w:rsid w:val="00C35D71"/>
    <w:rsid w:val="00C4227E"/>
    <w:rsid w:val="00C42E12"/>
    <w:rsid w:val="00C47BBC"/>
    <w:rsid w:val="00C57F3D"/>
    <w:rsid w:val="00C64CB9"/>
    <w:rsid w:val="00C71765"/>
    <w:rsid w:val="00C765D2"/>
    <w:rsid w:val="00C8311A"/>
    <w:rsid w:val="00C93A81"/>
    <w:rsid w:val="00C946A2"/>
    <w:rsid w:val="00C95C25"/>
    <w:rsid w:val="00CA1AB0"/>
    <w:rsid w:val="00CA3382"/>
    <w:rsid w:val="00CB47CB"/>
    <w:rsid w:val="00CB6928"/>
    <w:rsid w:val="00CB72A7"/>
    <w:rsid w:val="00CB7349"/>
    <w:rsid w:val="00CC5E8A"/>
    <w:rsid w:val="00CD2685"/>
    <w:rsid w:val="00CD3ED6"/>
    <w:rsid w:val="00D013F4"/>
    <w:rsid w:val="00D03613"/>
    <w:rsid w:val="00D13CEC"/>
    <w:rsid w:val="00D13D84"/>
    <w:rsid w:val="00D14274"/>
    <w:rsid w:val="00D14A03"/>
    <w:rsid w:val="00D2495C"/>
    <w:rsid w:val="00D25567"/>
    <w:rsid w:val="00D27E4C"/>
    <w:rsid w:val="00D356C3"/>
    <w:rsid w:val="00D3642D"/>
    <w:rsid w:val="00D374EB"/>
    <w:rsid w:val="00D43B88"/>
    <w:rsid w:val="00D476F6"/>
    <w:rsid w:val="00D5026E"/>
    <w:rsid w:val="00D53026"/>
    <w:rsid w:val="00D55961"/>
    <w:rsid w:val="00D60169"/>
    <w:rsid w:val="00D63CFF"/>
    <w:rsid w:val="00D63FF9"/>
    <w:rsid w:val="00D6409B"/>
    <w:rsid w:val="00D73D80"/>
    <w:rsid w:val="00D77948"/>
    <w:rsid w:val="00D80016"/>
    <w:rsid w:val="00D80D74"/>
    <w:rsid w:val="00D813F9"/>
    <w:rsid w:val="00D81A5C"/>
    <w:rsid w:val="00D82062"/>
    <w:rsid w:val="00D8339C"/>
    <w:rsid w:val="00D9016C"/>
    <w:rsid w:val="00D91062"/>
    <w:rsid w:val="00D9137F"/>
    <w:rsid w:val="00D959B5"/>
    <w:rsid w:val="00DA06AE"/>
    <w:rsid w:val="00DA0B2E"/>
    <w:rsid w:val="00DA4E8F"/>
    <w:rsid w:val="00DA5897"/>
    <w:rsid w:val="00DA6D61"/>
    <w:rsid w:val="00DB20D0"/>
    <w:rsid w:val="00DB23EB"/>
    <w:rsid w:val="00DB53D1"/>
    <w:rsid w:val="00DB7BAB"/>
    <w:rsid w:val="00DC2FCB"/>
    <w:rsid w:val="00DD36B5"/>
    <w:rsid w:val="00DD37C3"/>
    <w:rsid w:val="00DD46C7"/>
    <w:rsid w:val="00DE2636"/>
    <w:rsid w:val="00DE46FA"/>
    <w:rsid w:val="00DE4FAA"/>
    <w:rsid w:val="00DE68C7"/>
    <w:rsid w:val="00DF0A88"/>
    <w:rsid w:val="00E03B6B"/>
    <w:rsid w:val="00E07AA6"/>
    <w:rsid w:val="00E13E78"/>
    <w:rsid w:val="00E14E0C"/>
    <w:rsid w:val="00E2010D"/>
    <w:rsid w:val="00E20461"/>
    <w:rsid w:val="00E21C7F"/>
    <w:rsid w:val="00E22476"/>
    <w:rsid w:val="00E230A2"/>
    <w:rsid w:val="00E25497"/>
    <w:rsid w:val="00E30ABA"/>
    <w:rsid w:val="00E32484"/>
    <w:rsid w:val="00E32DD8"/>
    <w:rsid w:val="00E33446"/>
    <w:rsid w:val="00E35EA5"/>
    <w:rsid w:val="00E37D56"/>
    <w:rsid w:val="00E50754"/>
    <w:rsid w:val="00E535F8"/>
    <w:rsid w:val="00E5449A"/>
    <w:rsid w:val="00E610EF"/>
    <w:rsid w:val="00E63A97"/>
    <w:rsid w:val="00E703B9"/>
    <w:rsid w:val="00E7197C"/>
    <w:rsid w:val="00E744CB"/>
    <w:rsid w:val="00E75472"/>
    <w:rsid w:val="00E779B9"/>
    <w:rsid w:val="00E81D71"/>
    <w:rsid w:val="00EA069C"/>
    <w:rsid w:val="00EC40F9"/>
    <w:rsid w:val="00EC4138"/>
    <w:rsid w:val="00ED0469"/>
    <w:rsid w:val="00ED3050"/>
    <w:rsid w:val="00EE516C"/>
    <w:rsid w:val="00EE5E07"/>
    <w:rsid w:val="00EE6016"/>
    <w:rsid w:val="00EF2918"/>
    <w:rsid w:val="00EF2E12"/>
    <w:rsid w:val="00EF4AEB"/>
    <w:rsid w:val="00F004A2"/>
    <w:rsid w:val="00F015AF"/>
    <w:rsid w:val="00F01862"/>
    <w:rsid w:val="00F019F0"/>
    <w:rsid w:val="00F04034"/>
    <w:rsid w:val="00F16AFB"/>
    <w:rsid w:val="00F233D9"/>
    <w:rsid w:val="00F26BBC"/>
    <w:rsid w:val="00F277E3"/>
    <w:rsid w:val="00F3600F"/>
    <w:rsid w:val="00F369F5"/>
    <w:rsid w:val="00F373B5"/>
    <w:rsid w:val="00F41499"/>
    <w:rsid w:val="00F5324C"/>
    <w:rsid w:val="00F53CE7"/>
    <w:rsid w:val="00F53DC3"/>
    <w:rsid w:val="00F63BB2"/>
    <w:rsid w:val="00F6613C"/>
    <w:rsid w:val="00F677D0"/>
    <w:rsid w:val="00F7589C"/>
    <w:rsid w:val="00F76772"/>
    <w:rsid w:val="00F818DB"/>
    <w:rsid w:val="00F835A5"/>
    <w:rsid w:val="00F83816"/>
    <w:rsid w:val="00F8647E"/>
    <w:rsid w:val="00F90832"/>
    <w:rsid w:val="00FA3900"/>
    <w:rsid w:val="00FA65EF"/>
    <w:rsid w:val="00FA7F21"/>
    <w:rsid w:val="00FB1C49"/>
    <w:rsid w:val="00FB29CE"/>
    <w:rsid w:val="00FB4452"/>
    <w:rsid w:val="00FC275A"/>
    <w:rsid w:val="00FC5108"/>
    <w:rsid w:val="00FC54EA"/>
    <w:rsid w:val="00FC714A"/>
    <w:rsid w:val="00FD219B"/>
    <w:rsid w:val="00FD4D36"/>
    <w:rsid w:val="00FD5478"/>
    <w:rsid w:val="00FE07D4"/>
    <w:rsid w:val="00FE1E12"/>
    <w:rsid w:val="00FE2CFD"/>
    <w:rsid w:val="00FE48B8"/>
    <w:rsid w:val="00FE5877"/>
    <w:rsid w:val="00FE60E7"/>
    <w:rsid w:val="00FF691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7D12D4"/>
  <w15:docId w15:val="{E8E432C2-7335-4E35-B180-CF3D1C65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B"/>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6">
    <w:name w:val="Body Text Indent"/>
    <w:basedOn w:val="a"/>
    <w:semiHidden/>
    <w:pPr>
      <w:ind w:left="280" w:hangingChars="100" w:hanging="280"/>
    </w:pPr>
    <w:rPr>
      <w:rFonts w:ascii="ＭＳ ゴシック" w:eastAsia="ＭＳ ゴシック"/>
      <w:sz w:val="28"/>
    </w:rPr>
  </w:style>
  <w:style w:type="character" w:styleId="a7">
    <w:name w:val="Strong"/>
    <w:qFormat/>
    <w:rPr>
      <w:b/>
      <w:bCs/>
    </w:rPr>
  </w:style>
  <w:style w:type="paragraph" w:styleId="a8">
    <w:name w:val="Date"/>
    <w:basedOn w:val="a"/>
    <w:next w:val="a"/>
    <w:semiHidden/>
  </w:style>
  <w:style w:type="paragraph" w:styleId="a9">
    <w:name w:val="Balloon Text"/>
    <w:basedOn w:val="a"/>
    <w:link w:val="aa"/>
    <w:uiPriority w:val="99"/>
    <w:semiHidden/>
    <w:unhideWhenUsed/>
    <w:rsid w:val="002552DE"/>
    <w:rPr>
      <w:rFonts w:ascii="Arial" w:eastAsia="ＭＳ ゴシック" w:hAnsi="Arial"/>
      <w:sz w:val="18"/>
      <w:szCs w:val="18"/>
    </w:rPr>
  </w:style>
  <w:style w:type="character" w:customStyle="1" w:styleId="aa">
    <w:name w:val="吹き出し (文字)"/>
    <w:link w:val="a9"/>
    <w:uiPriority w:val="99"/>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b">
    <w:name w:val="List Paragraph"/>
    <w:basedOn w:val="a"/>
    <w:uiPriority w:val="34"/>
    <w:qFormat/>
    <w:rsid w:val="00A06104"/>
    <w:pPr>
      <w:ind w:leftChars="400" w:left="840"/>
    </w:pPr>
  </w:style>
  <w:style w:type="table" w:styleId="ac">
    <w:name w:val="Table Grid"/>
    <w:basedOn w:val="a1"/>
    <w:uiPriority w:val="39"/>
    <w:rsid w:val="0049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 w:id="1835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A831-D72F-43B5-8AEC-9D7290A7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1346</TotalTime>
  <Pages>1</Pages>
  <Words>1239</Words>
  <Characters>7063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澤田 精一</cp:lastModifiedBy>
  <cp:revision>58</cp:revision>
  <cp:lastPrinted>2019-09-30T04:40:00Z</cp:lastPrinted>
  <dcterms:created xsi:type="dcterms:W3CDTF">2020-09-25T04:20:00Z</dcterms:created>
  <dcterms:modified xsi:type="dcterms:W3CDTF">2023-09-28T06:39:00Z</dcterms:modified>
</cp:coreProperties>
</file>