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E663" w14:textId="77777777" w:rsidR="005B04B7" w:rsidRPr="0049188C" w:rsidRDefault="005B04B7" w:rsidP="005B04B7">
      <w:pPr>
        <w:textAlignment w:val="center"/>
        <w:rPr>
          <w:rFonts w:ascii="ＭＳ ゴシック" w:eastAsia="ＭＳ ゴシック" w:hAnsi="ＭＳ ゴシック"/>
          <w:sz w:val="40"/>
          <w:szCs w:val="40"/>
        </w:rPr>
      </w:pPr>
      <w:r w:rsidRPr="0049188C">
        <w:rPr>
          <w:rFonts w:ascii="ＭＳ ゴシック" w:eastAsia="ＭＳ ゴシック" w:hAnsi="ＭＳ ゴシック"/>
          <w:sz w:val="40"/>
          <w:szCs w:val="40"/>
        </w:rPr>
        <w:t>5</w:t>
      </w:r>
      <w:r w:rsidRPr="0049188C">
        <w:rPr>
          <w:rFonts w:ascii="ＭＳ ゴシック" w:eastAsia="ＭＳ ゴシック" w:hAnsi="ＭＳ ゴシック" w:hint="eastAsia"/>
          <w:sz w:val="40"/>
          <w:szCs w:val="40"/>
        </w:rPr>
        <w:t>.　安心</w:t>
      </w:r>
      <w:r w:rsidRPr="0049188C">
        <w:rPr>
          <w:rFonts w:asciiTheme="minorEastAsia" w:eastAsiaTheme="minorEastAsia" w:hAnsiTheme="minorEastAsia" w:hint="eastAsia"/>
          <w:sz w:val="40"/>
          <w:szCs w:val="40"/>
        </w:rPr>
        <w:t>・</w:t>
      </w:r>
      <w:r w:rsidRPr="0049188C">
        <w:rPr>
          <w:rFonts w:ascii="ＭＳ ゴシック" w:eastAsia="ＭＳ ゴシック" w:hAnsi="ＭＳ ゴシック" w:hint="eastAsia"/>
          <w:sz w:val="40"/>
          <w:szCs w:val="40"/>
        </w:rPr>
        <w:t>安全</w:t>
      </w:r>
      <w:r w:rsidRPr="0049188C">
        <w:rPr>
          <w:rFonts w:asciiTheme="minorEastAsia" w:eastAsiaTheme="minorEastAsia" w:hAnsiTheme="minorEastAsia" w:hint="eastAsia"/>
          <w:sz w:val="40"/>
          <w:szCs w:val="40"/>
        </w:rPr>
        <w:t>・</w:t>
      </w:r>
      <w:r w:rsidRPr="0049188C">
        <w:rPr>
          <w:rFonts w:ascii="ＭＳ ゴシック" w:eastAsia="ＭＳ ゴシック" w:hAnsi="ＭＳ ゴシック" w:hint="eastAsia"/>
          <w:sz w:val="40"/>
          <w:szCs w:val="40"/>
        </w:rPr>
        <w:t>信頼の社会保障制度改革の推進</w:t>
      </w:r>
    </w:p>
    <w:tbl>
      <w:tblPr>
        <w:tblW w:w="9570" w:type="dxa"/>
        <w:jc w:val="center"/>
        <w:tblLayout w:type="fixed"/>
        <w:tblCellMar>
          <w:left w:w="240" w:type="dxa"/>
          <w:right w:w="240" w:type="dxa"/>
        </w:tblCellMar>
        <w:tblLook w:val="0000" w:firstRow="0" w:lastRow="0" w:firstColumn="0" w:lastColumn="0" w:noHBand="0" w:noVBand="0"/>
      </w:tblPr>
      <w:tblGrid>
        <w:gridCol w:w="9570"/>
      </w:tblGrid>
      <w:tr w:rsidR="0049188C" w:rsidRPr="0049188C" w14:paraId="4E1EBA78" w14:textId="77777777" w:rsidTr="00FD5949">
        <w:trPr>
          <w:trHeight w:val="188"/>
          <w:jc w:val="center"/>
        </w:trPr>
        <w:tc>
          <w:tcPr>
            <w:tcW w:w="9570" w:type="dxa"/>
          </w:tcPr>
          <w:p w14:paraId="77C14FC9" w14:textId="77777777" w:rsidR="005B04B7" w:rsidRPr="0049188C" w:rsidRDefault="005B04B7" w:rsidP="005B04B7">
            <w:pPr>
              <w:spacing w:line="190" w:lineRule="exact"/>
              <w:textAlignment w:val="center"/>
              <w:rPr>
                <w:sz w:val="24"/>
              </w:rPr>
            </w:pPr>
            <w:r w:rsidRPr="0049188C">
              <w:rPr>
                <w:noProof/>
                <w:sz w:val="24"/>
              </w:rPr>
              <mc:AlternateContent>
                <mc:Choice Requires="wpg">
                  <w:drawing>
                    <wp:anchor distT="0" distB="0" distL="114300" distR="114300" simplePos="0" relativeHeight="251656704" behindDoc="0" locked="1" layoutInCell="1" allowOverlap="1" wp14:anchorId="678CD3C0" wp14:editId="31B034E5">
                      <wp:simplePos x="0" y="0"/>
                      <wp:positionH relativeFrom="column">
                        <wp:posOffset>-132080</wp:posOffset>
                      </wp:positionH>
                      <wp:positionV relativeFrom="paragraph">
                        <wp:posOffset>65405</wp:posOffset>
                      </wp:positionV>
                      <wp:extent cx="6065520" cy="6924675"/>
                      <wp:effectExtent l="0" t="0" r="11430" b="28575"/>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20" cy="6924675"/>
                                <a:chOff x="913" y="2315"/>
                                <a:chExt cx="10080" cy="10608"/>
                              </a:xfrm>
                            </wpg:grpSpPr>
                            <wps:wsp>
                              <wps:cNvPr id="48"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AA71D" id="グループ化 47" o:spid="_x0000_s1026" style="position:absolute;left:0;text-align:left;margin-left:-10.4pt;margin-top:5.15pt;width:477.6pt;height:545.25pt;z-index:251656704"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" filled="f" strokeweight=".5pt"/>
                      <w10:anchorlock/>
                    </v:group>
                  </w:pict>
                </mc:Fallback>
              </mc:AlternateContent>
            </w:r>
          </w:p>
        </w:tc>
      </w:tr>
      <w:tr w:rsidR="00A16325" w:rsidRPr="0049188C" w14:paraId="4DBD6B66" w14:textId="77777777" w:rsidTr="00FD5949">
        <w:trPr>
          <w:trHeight w:val="2546"/>
          <w:jc w:val="center"/>
        </w:trPr>
        <w:tc>
          <w:tcPr>
            <w:tcW w:w="9570" w:type="dxa"/>
          </w:tcPr>
          <w:p w14:paraId="219B9664" w14:textId="77777777" w:rsidR="00A16325" w:rsidRPr="00216C56" w:rsidRDefault="00A16325" w:rsidP="00A16325">
            <w:pPr>
              <w:widowControl/>
              <w:adjustRightInd/>
              <w:spacing w:line="370" w:lineRule="exact"/>
              <w:rPr>
                <w:noProof/>
              </w:rPr>
            </w:pPr>
            <w:r w:rsidRPr="00216C56">
              <w:rPr>
                <w:rFonts w:hint="eastAsia"/>
                <w:noProof/>
              </w:rPr>
              <w:t xml:space="preserve">　約３年にわたるコロナ禍によって、医療・介護・公衆衛生などの重要性が人々に改めて認識され、それらの分野に従事する人たちの厳しい労働条件・環境がクローズアップされることになりました。2023年５月８日には新型コロナウイルスの感染症法上の位置づけが５類に移行し、感染対策は個人の判断に委ねられ、医療体制や日常生活は平時に戻りつつあります。そのような時だからこそ、働く者の処遇改善や人員確保によって社会保障の提供体制の充実をはかり、新たな感染症に直面した際にも、人々が安心して医療・介護・福祉等のサービスを受けられる環境を整備することが重要です。</w:t>
            </w:r>
          </w:p>
          <w:p w14:paraId="68E55105" w14:textId="77777777" w:rsidR="00A16325" w:rsidRPr="00216C56" w:rsidRDefault="00A16325" w:rsidP="00A16325">
            <w:pPr>
              <w:widowControl/>
              <w:adjustRightInd/>
              <w:spacing w:line="370" w:lineRule="exact"/>
              <w:rPr>
                <w:noProof/>
              </w:rPr>
            </w:pPr>
            <w:r w:rsidRPr="00216C56">
              <w:rPr>
                <w:rFonts w:hint="eastAsia"/>
                <w:noProof/>
              </w:rPr>
              <w:t xml:space="preserve">　一方で、社会保障を取り巻く状況は厳しさを増しています。国立社会保障・人口問題研究所が2023年４月に公表した「将来推計人口」によると、</w:t>
            </w:r>
            <w:r>
              <w:rPr>
                <w:rFonts w:hint="eastAsia"/>
                <w:noProof/>
              </w:rPr>
              <w:t>高齢者数は2043年に3,953万人でピークを迎えた後は減少に転じるものの、若年の人口減少幅がそれを上回るため高齢化率は上がり続け、</w:t>
            </w:r>
            <w:r w:rsidRPr="00216C56">
              <w:rPr>
                <w:rFonts w:hint="eastAsia"/>
                <w:noProof/>
              </w:rPr>
              <w:t>2056年には</w:t>
            </w:r>
            <w:r>
              <w:rPr>
                <w:rFonts w:hint="eastAsia"/>
                <w:noProof/>
              </w:rPr>
              <w:t>総</w:t>
            </w:r>
            <w:r w:rsidRPr="00216C56">
              <w:rPr>
                <w:rFonts w:hint="eastAsia"/>
                <w:noProof/>
              </w:rPr>
              <w:t>人口</w:t>
            </w:r>
            <w:r>
              <w:rPr>
                <w:rFonts w:hint="eastAsia"/>
                <w:noProof/>
              </w:rPr>
              <w:t>が</w:t>
            </w:r>
            <w:r w:rsidRPr="00216C56">
              <w:rPr>
                <w:rFonts w:hint="eastAsia"/>
                <w:noProof/>
              </w:rPr>
              <w:t>１億人を割り込</w:t>
            </w:r>
            <w:r>
              <w:rPr>
                <w:rFonts w:hint="eastAsia"/>
                <w:noProof/>
              </w:rPr>
              <w:t>む</w:t>
            </w:r>
            <w:r w:rsidRPr="00216C56">
              <w:rPr>
                <w:rFonts w:hint="eastAsia"/>
                <w:noProof/>
              </w:rPr>
              <w:t>と予測されています。今後さらに人口減少・少子・高齢化が進展し、労働力の不足が深刻化すれば、年金制度などの持続可能性も危ぶまれます。しかし、社会保障給付が抑制され、住民を将来不安に陥れるようなことがあってはなりません。すべての世代に対応し、持続可能で信頼できるセーフティネットを構築するため、財源も含めて社会保障制度のあり方を議論していくことは喫緊の課題です。</w:t>
            </w:r>
          </w:p>
          <w:p w14:paraId="40620CBA" w14:textId="77777777" w:rsidR="00A16325" w:rsidRPr="00216C56" w:rsidRDefault="00A16325" w:rsidP="00A16325">
            <w:pPr>
              <w:widowControl/>
              <w:adjustRightInd/>
              <w:spacing w:line="370" w:lineRule="exact"/>
              <w:rPr>
                <w:noProof/>
              </w:rPr>
            </w:pPr>
            <w:r w:rsidRPr="00216C56">
              <w:rPr>
                <w:rFonts w:hint="eastAsia"/>
                <w:noProof/>
              </w:rPr>
              <w:t xml:space="preserve">　加えて、生活困窮、ＤＶ、児童虐待、ヤングケアラーの課題など、行政や地域が対応しなければならない課題は多様化・複雑化しています。また、孤独・孤立の問題が顕在化する中で、とくに障害者、外国にルーツがある人、ＬＧＢＴＱ＋といった複合的な困難を抱える人たちが社会的孤立に陥ることも懸念されます。すべての人たちが必要な支援を受け、安心して生活できるよう、重層的支援体制整備事業の拡充などを通じて、地域でつながり、支え合う「地域共生社会」を住民とともにつくる必要があります。</w:t>
            </w:r>
          </w:p>
          <w:p w14:paraId="0C8F023B" w14:textId="77777777" w:rsidR="00A16325" w:rsidRPr="00216C56" w:rsidRDefault="00A16325" w:rsidP="00A16325">
            <w:pPr>
              <w:widowControl/>
              <w:adjustRightInd/>
              <w:spacing w:line="370" w:lineRule="exact"/>
              <w:rPr>
                <w:rFonts w:asciiTheme="majorEastAsia" w:eastAsiaTheme="majorEastAsia" w:hAnsiTheme="majorEastAsia"/>
                <w:noProof/>
              </w:rPr>
            </w:pPr>
            <w:r w:rsidRPr="00216C56">
              <w:rPr>
                <w:rFonts w:asciiTheme="majorEastAsia" w:eastAsiaTheme="majorEastAsia" w:hAnsiTheme="majorEastAsia" w:hint="eastAsia"/>
                <w:noProof/>
              </w:rPr>
              <w:t>【重点課題】</w:t>
            </w:r>
          </w:p>
          <w:p w14:paraId="65554FEC" w14:textId="77777777" w:rsidR="00A16325" w:rsidRPr="00216C56" w:rsidRDefault="00A16325" w:rsidP="00A16325">
            <w:pPr>
              <w:spacing w:line="370" w:lineRule="exact"/>
              <w:ind w:left="211" w:hangingChars="100" w:hanging="211"/>
              <w:textAlignment w:val="center"/>
              <w:rPr>
                <w:rFonts w:asciiTheme="majorEastAsia" w:eastAsiaTheme="majorEastAsia" w:hAnsiTheme="majorEastAsia"/>
                <w:noProof/>
              </w:rPr>
            </w:pPr>
            <w:r w:rsidRPr="00216C56">
              <w:rPr>
                <w:rFonts w:asciiTheme="majorEastAsia" w:eastAsiaTheme="majorEastAsia" w:hAnsiTheme="majorEastAsia" w:hint="eastAsia"/>
                <w:noProof/>
              </w:rPr>
              <w:t>①　誰もが安心して生活できる安定的で持続可能な社会を実現するため、税制改革などの恒久的な財源確保による全世代型の社会保障制度の確立をめざします。</w:t>
            </w:r>
          </w:p>
          <w:p w14:paraId="14E7FD4F" w14:textId="77777777" w:rsidR="00A16325" w:rsidRPr="00216C56" w:rsidRDefault="00A16325" w:rsidP="00A16325">
            <w:pPr>
              <w:spacing w:line="370" w:lineRule="exact"/>
              <w:ind w:left="211" w:hangingChars="100" w:hanging="211"/>
              <w:textAlignment w:val="center"/>
              <w:rPr>
                <w:rFonts w:asciiTheme="majorEastAsia" w:eastAsiaTheme="majorEastAsia" w:hAnsiTheme="majorEastAsia"/>
                <w:noProof/>
              </w:rPr>
            </w:pPr>
            <w:r w:rsidRPr="00216C56">
              <w:rPr>
                <w:rFonts w:asciiTheme="majorEastAsia" w:eastAsiaTheme="majorEastAsia" w:hAnsiTheme="majorEastAsia" w:hint="eastAsia"/>
                <w:noProof/>
              </w:rPr>
              <w:t>②　それぞれの地域の特色に応じて、誰もが支え合いながら住み慣れた地域で安心してくらし続けられる地域共生社会の推進に取り組むとともに、そのための地方の社会保障財源の拡充を求めます。</w:t>
            </w:r>
          </w:p>
          <w:p w14:paraId="78B4DE34" w14:textId="22ED7ABF" w:rsidR="00A16325" w:rsidRPr="0049188C" w:rsidRDefault="00A16325" w:rsidP="00A16325">
            <w:pPr>
              <w:spacing w:line="370" w:lineRule="exact"/>
              <w:ind w:left="211" w:hangingChars="100" w:hanging="211"/>
              <w:textAlignment w:val="center"/>
              <w:rPr>
                <w:rFonts w:asciiTheme="majorEastAsia" w:eastAsiaTheme="majorEastAsia" w:hAnsiTheme="majorEastAsia"/>
                <w:szCs w:val="22"/>
              </w:rPr>
            </w:pPr>
            <w:r w:rsidRPr="00216C56">
              <w:rPr>
                <w:rFonts w:asciiTheme="majorEastAsia" w:eastAsiaTheme="majorEastAsia" w:hAnsiTheme="majorEastAsia" w:hint="eastAsia"/>
                <w:noProof/>
              </w:rPr>
              <w:t>③　医療・介護・福祉など社会保障制度を支える機関の体制の充実と、人材確保のための処遇改善を求めます。</w:t>
            </w:r>
          </w:p>
        </w:tc>
      </w:tr>
    </w:tbl>
    <w:p w14:paraId="25A1CBB3" w14:textId="572F3C3C" w:rsidR="00724C3D" w:rsidRDefault="00724C3D" w:rsidP="005B04B7">
      <w:pPr>
        <w:ind w:left="231" w:hangingChars="100" w:hanging="231"/>
        <w:rPr>
          <w:rFonts w:asciiTheme="majorEastAsia" w:eastAsiaTheme="majorEastAsia" w:hAnsiTheme="majorEastAsia"/>
          <w:sz w:val="24"/>
        </w:rPr>
      </w:pPr>
    </w:p>
    <w:p w14:paraId="2D479ABE" w14:textId="77777777" w:rsidR="00FD1C2A" w:rsidRDefault="00FD1C2A" w:rsidP="00FD1C2A">
      <w:pPr>
        <w:rPr>
          <w:rFonts w:asciiTheme="majorEastAsia" w:eastAsiaTheme="majorEastAsia" w:hAnsiTheme="majorEastAsia"/>
          <w:szCs w:val="22"/>
        </w:rPr>
        <w:sectPr w:rsidR="00FD1C2A" w:rsidSect="007B0830">
          <w:pgSz w:w="11906" w:h="16838" w:code="9"/>
          <w:pgMar w:top="1418" w:right="1418" w:bottom="1418" w:left="1418" w:header="737" w:footer="737" w:gutter="0"/>
          <w:cols w:space="480"/>
          <w:docGrid w:type="linesAndChars" w:linePitch="342" w:charSpace="-1858"/>
        </w:sectPr>
      </w:pPr>
    </w:p>
    <w:p w14:paraId="47A3AC4F" w14:textId="69E264F2" w:rsidR="00FD1C2A" w:rsidRPr="00A16325" w:rsidRDefault="00FD1C2A" w:rsidP="00FD1C2A">
      <w:pPr>
        <w:rPr>
          <w:rFonts w:asciiTheme="majorEastAsia" w:eastAsiaTheme="majorEastAsia" w:hAnsiTheme="majorEastAsia"/>
          <w:szCs w:val="22"/>
        </w:rPr>
      </w:pPr>
      <w:r w:rsidRPr="00A16325">
        <w:rPr>
          <w:rFonts w:asciiTheme="majorEastAsia" w:eastAsiaTheme="majorEastAsia" w:hAnsiTheme="majorEastAsia" w:hint="eastAsia"/>
          <w:szCs w:val="22"/>
        </w:rPr>
        <w:t>【持続可能な社会保障制度の確立】</w:t>
      </w:r>
    </w:p>
    <w:p w14:paraId="6D163873" w14:textId="30B9031B" w:rsidR="00FD1C2A"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 全世代型の社会保障制度の確立をめざし、あらゆる格差の是正や貧困および貧困の連鎖の解消、医療、介護、および子ども・子育て支援の社会化により、くらしを地域全体で支え合う仕組みづくりを求めます。</w:t>
      </w:r>
    </w:p>
    <w:p w14:paraId="21266EE7" w14:textId="77777777" w:rsidR="00FD1C2A"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　「骨太の方針2023」では、働き方に中立的な社会保障制度の構築にむけ、いわゆる「年収の壁」についての当面の対応を2023年中に決定した上で実行することなどが示されています。また、連合も良質な雇用の拡大と完全雇用の実現を前提に、就労を阻</w:t>
      </w:r>
      <w:r w:rsidRPr="00A16325">
        <w:rPr>
          <w:rFonts w:asciiTheme="minorEastAsia" w:eastAsiaTheme="minorEastAsia" w:hAnsiTheme="minorEastAsia" w:hint="eastAsia"/>
          <w:szCs w:val="22"/>
        </w:rPr>
        <w:lastRenderedPageBreak/>
        <w:t>害せず働き方に中立的な社会保険制度等のあり方について検討を進めています。とくに社会保険制度については、全労働者への社会保険の完全適用、第３号被保険者制度の見直しなどが提案されています。これらの見直しに伴うさまざまな影響を十分に勘案しながら、すべての人が安心できる持続可能なセーフティネットの構築にむけて、引き続き議論に参加します。</w:t>
      </w:r>
    </w:p>
    <w:p w14:paraId="533A92BC" w14:textId="3E822085"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　政府の社会保障給付の抑制と歳出削減に反対し、税財政改革などを通じた財源の確保を求めます。また、給付つき税額控除の導入など、税における所得再分配機能の強化や、社会保険料の事業主負担割合の見直しなど、企業の社会的責任の明確化を求めます。</w:t>
      </w:r>
    </w:p>
    <w:p w14:paraId="091C274B"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4.　医療・介護分野をはじめとした社会保障において、サービスの低下や利用抑制などを招くような財政的インセンティブの設定・強化には反対します。</w:t>
      </w:r>
    </w:p>
    <w:p w14:paraId="181C186E"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5.　社会保障制度のうち、年金、医療、介護は負担と給付の関係が明確となる社会保険方式を基本とし、制度の谷間が生じないよう、短時間労働者への適用拡大や低所得者に対する福祉給付の強化を求めます。</w:t>
      </w:r>
    </w:p>
    <w:p w14:paraId="08E1DF93"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6.　医療・介護分野におけるＩＣＴ化、マイナンバーの医療分野への活用、ビッグデータの活用範囲の拡大については、十分な検討と個人情報保護の徹底、自己情報のアクセス権確立を求めます。</w:t>
      </w:r>
    </w:p>
    <w:p w14:paraId="5C4AB2F0" w14:textId="77777777" w:rsidR="00FD1C2A" w:rsidRPr="00A16325" w:rsidRDefault="00FD1C2A" w:rsidP="00FD1C2A">
      <w:pPr>
        <w:ind w:left="211" w:hangingChars="100" w:hanging="211"/>
        <w:rPr>
          <w:rFonts w:asciiTheme="minorEastAsia" w:eastAsiaTheme="minorEastAsia" w:hAnsiTheme="minorEastAsia"/>
          <w:szCs w:val="22"/>
        </w:rPr>
      </w:pPr>
    </w:p>
    <w:p w14:paraId="38BF854B"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【地域共生社会の実現】</w:t>
      </w:r>
    </w:p>
    <w:p w14:paraId="26695B80"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7</w:t>
      </w:r>
      <w:r w:rsidRPr="00A16325">
        <w:rPr>
          <w:rFonts w:asciiTheme="minorEastAsia" w:eastAsiaTheme="minorEastAsia" w:hAnsiTheme="minorEastAsia"/>
          <w:szCs w:val="22"/>
        </w:rPr>
        <w:t>.</w:t>
      </w:r>
      <w:r w:rsidRPr="00A16325">
        <w:rPr>
          <w:rFonts w:asciiTheme="minorEastAsia" w:eastAsiaTheme="minorEastAsia" w:hAnsiTheme="minorEastAsia" w:hint="eastAsia"/>
          <w:szCs w:val="22"/>
        </w:rPr>
        <w:t xml:space="preserve">　自治体が既存の高齢、障害、児童等の制度の縦割りを超えて、すべての住民を対象として包括的に関わる重層的支援体制整備事業について、未実施の自治体に対し事業の実施を働きかけるとともに、国に対しては、先進的な取り組み事例などの収集など自治体への支援や、事業全体の充実をはかるための財源の拡充を求めます。</w:t>
      </w:r>
    </w:p>
    <w:p w14:paraId="32E7FB64"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8.　地域包括ケア推進のため、「総合診療機</w:t>
      </w:r>
      <w:r w:rsidRPr="00A16325">
        <w:rPr>
          <w:rFonts w:asciiTheme="minorEastAsia" w:eastAsiaTheme="minorEastAsia" w:hAnsiTheme="minorEastAsia" w:hint="eastAsia"/>
          <w:szCs w:val="22"/>
        </w:rPr>
        <w:t>能等を持つかかりつけ医」や「かかりつけ薬剤師」の育成と普及を求めます。</w:t>
      </w:r>
    </w:p>
    <w:p w14:paraId="08A40685"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9.　ひきこもり者と地域とのつながりや、社会参加の促進、ひきこもり者の家族を支援するための相談援助や心身のケアなど、自治体がひきこもり支援推進事業を実施するための財源確保をはじめ、支援の充実を求めます。</w:t>
      </w:r>
    </w:p>
    <w:p w14:paraId="179AD1F8" w14:textId="77777777" w:rsidR="00FD1C2A" w:rsidRPr="00A16325" w:rsidRDefault="00FD1C2A" w:rsidP="00FD1C2A">
      <w:pPr>
        <w:ind w:left="211" w:hangingChars="100" w:hanging="211"/>
        <w:rPr>
          <w:rFonts w:asciiTheme="majorEastAsia" w:eastAsiaTheme="majorEastAsia" w:hAnsiTheme="majorEastAsia"/>
          <w:szCs w:val="22"/>
        </w:rPr>
      </w:pPr>
    </w:p>
    <w:p w14:paraId="2975CCAB"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【年金制度改革への対応】</w:t>
      </w:r>
    </w:p>
    <w:p w14:paraId="27399117" w14:textId="77777777" w:rsidR="00FD1C2A" w:rsidRPr="00FF510E"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10.</w:t>
      </w:r>
      <w:r w:rsidRPr="007D2346">
        <w:rPr>
          <w:rFonts w:asciiTheme="minorEastAsia" w:eastAsiaTheme="minorEastAsia" w:hAnsiTheme="minorEastAsia"/>
          <w:color w:val="FF0000"/>
          <w:szCs w:val="22"/>
        </w:rPr>
        <w:t xml:space="preserve"> </w:t>
      </w:r>
      <w:r w:rsidRPr="00FF510E">
        <w:rPr>
          <w:rFonts w:asciiTheme="minorEastAsia" w:eastAsiaTheme="minorEastAsia" w:hAnsiTheme="minorEastAsia" w:hint="eastAsia"/>
          <w:szCs w:val="22"/>
        </w:rPr>
        <w:t>本部は、</w:t>
      </w:r>
      <w:r w:rsidRPr="00FF510E">
        <w:rPr>
          <w:rFonts w:asciiTheme="minorEastAsia" w:eastAsiaTheme="minorEastAsia" w:hAnsiTheme="minorEastAsia"/>
          <w:szCs w:val="22"/>
        </w:rPr>
        <w:t>2025年の公的年金制度の見直しに</w:t>
      </w:r>
      <w:r w:rsidRPr="00FF510E">
        <w:rPr>
          <w:rFonts w:asciiTheme="minorEastAsia" w:eastAsiaTheme="minorEastAsia" w:hAnsiTheme="minorEastAsia" w:hint="eastAsia"/>
          <w:szCs w:val="22"/>
        </w:rPr>
        <w:t>む</w:t>
      </w:r>
      <w:r w:rsidRPr="00FF510E">
        <w:rPr>
          <w:rFonts w:asciiTheme="minorEastAsia" w:eastAsiaTheme="minorEastAsia" w:hAnsiTheme="minorEastAsia"/>
          <w:szCs w:val="22"/>
        </w:rPr>
        <w:t>けて、社会保険の適用拡大、基礎年金の給付水準の改善と財政基盤の強化などについて、連合と連携しながら取り組みます。</w:t>
      </w:r>
      <w:r w:rsidRPr="00FF510E">
        <w:rPr>
          <w:rFonts w:asciiTheme="minorEastAsia" w:eastAsiaTheme="minorEastAsia" w:hAnsiTheme="minorEastAsia" w:hint="eastAsia"/>
          <w:szCs w:val="22"/>
        </w:rPr>
        <w:t>また、高齢期の就労と年金受給のあり方に関する議論については、将来年金受給者となる現役世代の意見も反映するよう求めます。</w:t>
      </w:r>
    </w:p>
    <w:p w14:paraId="667FF871"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11.</w:t>
      </w:r>
      <w:bookmarkStart w:id="0" w:name="_Hlk71112071"/>
      <w:r w:rsidRPr="00FF510E">
        <w:rPr>
          <w:rFonts w:asciiTheme="minorEastAsia" w:eastAsiaTheme="minorEastAsia" w:hAnsiTheme="minorEastAsia"/>
          <w:szCs w:val="22"/>
        </w:rPr>
        <w:t xml:space="preserve"> </w:t>
      </w:r>
      <w:r w:rsidRPr="00FF510E">
        <w:rPr>
          <w:rFonts w:asciiTheme="minorEastAsia" w:eastAsiaTheme="minorEastAsia" w:hAnsiTheme="minorEastAsia" w:hint="eastAsia"/>
          <w:szCs w:val="22"/>
        </w:rPr>
        <w:t>本部は、すべての雇用労働者が被用者年金の強制加入対象となるよう、週労働時間や企業規模などの適用要件を拡大する取り組みを連合と連携し進めます。</w:t>
      </w:r>
      <w:bookmarkEnd w:id="0"/>
    </w:p>
    <w:p w14:paraId="566B0621" w14:textId="77777777" w:rsidR="00FD1C2A" w:rsidRPr="00A16325"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12.</w:t>
      </w:r>
      <w:r w:rsidRPr="00FF510E">
        <w:rPr>
          <w:rFonts w:asciiTheme="minorEastAsia" w:eastAsiaTheme="minorEastAsia" w:hAnsiTheme="minorEastAsia"/>
          <w:szCs w:val="22"/>
        </w:rPr>
        <w:t xml:space="preserve"> </w:t>
      </w:r>
      <w:r w:rsidRPr="00FF510E">
        <w:rPr>
          <w:rFonts w:asciiTheme="minorEastAsia" w:eastAsiaTheme="minorEastAsia" w:hAnsiTheme="minorEastAsia" w:hint="eastAsia"/>
          <w:szCs w:val="22"/>
        </w:rPr>
        <w:t>本部は、年金積立金管理運用独立行政法人（ＧＰＩ</w:t>
      </w:r>
      <w:r w:rsidRPr="00A16325">
        <w:rPr>
          <w:rFonts w:asciiTheme="minorEastAsia" w:eastAsiaTheme="minorEastAsia" w:hAnsiTheme="minorEastAsia" w:hint="eastAsia"/>
          <w:szCs w:val="22"/>
        </w:rPr>
        <w:t>Ｆ）について、被保険者の利益を守り安全性と確実性を優先する観点から、投資ルールを遵守し、安定した運営をはかるよう、定期的な検証と見直しを求め、連合と連携して意見反映を行います。また、連合の「ワーカーズキャピタル責任投資ガイドライン」などを踏まえ、ＥＳＧに考慮した投資など、社会的責任投資を拡大・深化させるよう働きかけます。</w:t>
      </w:r>
    </w:p>
    <w:p w14:paraId="62D6FC39" w14:textId="77777777" w:rsidR="00FD1C2A" w:rsidRPr="00A16325" w:rsidRDefault="00FD1C2A" w:rsidP="00FD1C2A">
      <w:pPr>
        <w:ind w:left="211" w:hangingChars="100" w:hanging="211"/>
        <w:rPr>
          <w:rFonts w:asciiTheme="majorEastAsia" w:eastAsiaTheme="majorEastAsia" w:hAnsiTheme="majorEastAsia"/>
          <w:szCs w:val="22"/>
        </w:rPr>
      </w:pPr>
    </w:p>
    <w:p w14:paraId="6C97078C"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【医療保険制度改革への対応】</w:t>
      </w:r>
    </w:p>
    <w:p w14:paraId="790974D3"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13. 公的医療保険制度については、保険者機能を重視し、地域の連帯を基盤とする国民健康保険と職域の連帯を基盤とする被用者保険（健康保険組合、共済組合、協会けんぽ）制度を維持します。その際、現役世代に負担が偏らないよう、再分配機能を強化した財政調整を求めます。</w:t>
      </w:r>
    </w:p>
    <w:p w14:paraId="7AD3C34D"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lastRenderedPageBreak/>
        <w:t>14.</w:t>
      </w:r>
      <w:r w:rsidRPr="00A16325">
        <w:rPr>
          <w:rFonts w:asciiTheme="minorEastAsia" w:eastAsiaTheme="minorEastAsia" w:hAnsiTheme="minorEastAsia"/>
          <w:szCs w:val="22"/>
        </w:rPr>
        <w:t xml:space="preserve"> </w:t>
      </w:r>
      <w:bookmarkStart w:id="1" w:name="_Hlk71112152"/>
      <w:r w:rsidRPr="00A16325">
        <w:rPr>
          <w:rFonts w:asciiTheme="minorEastAsia" w:eastAsiaTheme="minorEastAsia" w:hAnsiTheme="minorEastAsia" w:hint="eastAsia"/>
          <w:szCs w:val="22"/>
        </w:rPr>
        <w:t>年金保険と同様、すべての雇用労働者が被用者健康保険の強制加入対象となるよう取り組みを進めます。</w:t>
      </w:r>
      <w:bookmarkEnd w:id="1"/>
    </w:p>
    <w:p w14:paraId="28F85C88"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15. 国民皆保険制度を堅持するとともに、高齢者医療制度の維持にあたっては、現役世代とのバランスに考慮した負担となるよう求めます。</w:t>
      </w:r>
    </w:p>
    <w:p w14:paraId="5B02951C"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16.</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国民皆保険制度の堅持および住民の健康増進に資するため、国・地方自治体の医療・保健・介護等に関連する幅広い事業等において、審査支払機能に加えて、レセプトデータの分析や地域包括ケアシステムの深化・推進など、国保連合会の活用を進めるよう求めます。</w:t>
      </w:r>
    </w:p>
    <w:p w14:paraId="0D1F4CDC"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17. 医療費適正化計画については、医療費の削減のみを目的化するのではなく、地域における質の高い医療の確保を前提とした対策を講ずるよう求めます。</w:t>
      </w:r>
    </w:p>
    <w:p w14:paraId="04D446CD" w14:textId="77777777" w:rsidR="00FD1C2A" w:rsidRPr="00A16325" w:rsidRDefault="00FD1C2A" w:rsidP="00FD1C2A">
      <w:pPr>
        <w:ind w:left="211" w:hangingChars="100" w:hanging="211"/>
        <w:rPr>
          <w:rFonts w:asciiTheme="minorEastAsia" w:eastAsiaTheme="minorEastAsia" w:hAnsiTheme="minorEastAsia"/>
          <w:szCs w:val="22"/>
        </w:rPr>
      </w:pPr>
    </w:p>
    <w:p w14:paraId="5EACE6C2"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【医療提供体制の確保】</w:t>
      </w:r>
    </w:p>
    <w:p w14:paraId="2A1D9AD6"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18. 地域医療構想の実現には、民間病院を含めて、バランスのとれた医療機能の分化と連携、地域の医療提供体制を構築することが重要です。国、都道府県に対して、公立・公的病院が、地域における必要な医療機能と提供体制を継続的に果たせるよう、必要な財源や支援を求めます。</w:t>
      </w:r>
    </w:p>
    <w:p w14:paraId="4CC9CEF8"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19.</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小児・周産期などの不採算医療や、過疎地・へき地など医療資源が不足している地域の一般医療などに対する必要な人員と財源の確保に取り組みます。</w:t>
      </w:r>
    </w:p>
    <w:p w14:paraId="7515E804"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20.</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医師の地域・</w:t>
      </w:r>
      <w:r w:rsidRPr="00A16325">
        <w:rPr>
          <w:rFonts w:hint="eastAsia"/>
          <w:szCs w:val="22"/>
        </w:rPr>
        <w:t>診療科間の偏在</w:t>
      </w:r>
      <w:r w:rsidRPr="00A16325">
        <w:rPr>
          <w:rFonts w:asciiTheme="minorEastAsia" w:eastAsiaTheme="minorEastAsia" w:hAnsiTheme="minorEastAsia" w:hint="eastAsia"/>
          <w:szCs w:val="22"/>
        </w:rPr>
        <w:t>が深刻な課題となっていることから、国や都道府県に対し、医師の偏在解消にむけて実効性のある対策を求めます。</w:t>
      </w:r>
    </w:p>
    <w:p w14:paraId="6472DF2E"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21.</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医師の働き方改革を進めるための医療関係職種へのタスク・シフト</w:t>
      </w:r>
      <w:r w:rsidRPr="00A16325">
        <w:rPr>
          <w:rFonts w:asciiTheme="minorEastAsia" w:eastAsiaTheme="minorEastAsia" w:hAnsiTheme="minorEastAsia"/>
          <w:szCs w:val="22"/>
        </w:rPr>
        <w:t>/</w:t>
      </w:r>
      <w:r w:rsidRPr="00A16325">
        <w:rPr>
          <w:rFonts w:asciiTheme="minorEastAsia" w:eastAsiaTheme="minorEastAsia" w:hAnsiTheme="minorEastAsia" w:hint="eastAsia"/>
          <w:szCs w:val="22"/>
        </w:rPr>
        <w:t>シェアの導入にあたっては、すべての医療従事者が、自らの能力を活かし、より能動的に対応できるよう、必要な研修体制の整備と人員確保に資する診療報酬などによる財源確保を求</w:t>
      </w:r>
      <w:r w:rsidRPr="00A16325">
        <w:rPr>
          <w:rFonts w:asciiTheme="minorEastAsia" w:eastAsiaTheme="minorEastAsia" w:hAnsiTheme="minorEastAsia" w:hint="eastAsia"/>
          <w:szCs w:val="22"/>
        </w:rPr>
        <w:t>めます。</w:t>
      </w:r>
    </w:p>
    <w:p w14:paraId="25E8E01F"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22.</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診療報酬改定にむけて、地域医療提供体制の充実と医療従事者の処遇改善につながるよう、</w:t>
      </w:r>
      <w:r w:rsidRPr="00FF510E">
        <w:rPr>
          <w:rFonts w:asciiTheme="minorEastAsia" w:eastAsiaTheme="minorEastAsia" w:hAnsiTheme="minorEastAsia" w:hint="eastAsia"/>
          <w:szCs w:val="22"/>
        </w:rPr>
        <w:t>本部は</w:t>
      </w:r>
      <w:r w:rsidRPr="00A16325">
        <w:rPr>
          <w:rFonts w:asciiTheme="minorEastAsia" w:eastAsiaTheme="minorEastAsia" w:hAnsiTheme="minorEastAsia" w:hint="eastAsia"/>
          <w:szCs w:val="22"/>
        </w:rPr>
        <w:t>連合と連携して取り組みを進めます。</w:t>
      </w:r>
    </w:p>
    <w:p w14:paraId="71EADB20" w14:textId="77777777" w:rsidR="00FD1C2A" w:rsidRPr="00A16325" w:rsidRDefault="00FD1C2A" w:rsidP="00FD1C2A">
      <w:pPr>
        <w:ind w:left="211" w:hangingChars="100" w:hanging="211"/>
        <w:rPr>
          <w:rFonts w:asciiTheme="minorEastAsia" w:eastAsiaTheme="minorEastAsia" w:hAnsiTheme="minorEastAsia"/>
          <w:szCs w:val="22"/>
        </w:rPr>
      </w:pPr>
    </w:p>
    <w:p w14:paraId="59E560F8"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【地域保健の推進と公衆衛生体制の確立】</w:t>
      </w:r>
    </w:p>
    <w:p w14:paraId="4FC5FE28"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23</w:t>
      </w:r>
      <w:r w:rsidRPr="00A16325">
        <w:rPr>
          <w:rFonts w:asciiTheme="minorEastAsia" w:eastAsiaTheme="minorEastAsia" w:hAnsiTheme="minorEastAsia"/>
          <w:szCs w:val="22"/>
        </w:rPr>
        <w:t>.</w:t>
      </w:r>
      <w:r w:rsidRPr="00A16325">
        <w:rPr>
          <w:rFonts w:asciiTheme="minorEastAsia" w:eastAsiaTheme="minorEastAsia" w:hAnsiTheme="minorEastAsia" w:hint="eastAsia"/>
          <w:szCs w:val="22"/>
        </w:rPr>
        <w:t xml:space="preserve"> 「健康日本21」に示された、生活習慣および社会環境の改善を通じて、ライフステージに応じて子どもから高齢者まですべての住民が、健やかで心豊かに生活できる活力ある地域を実現する取り組みを進めます。</w:t>
      </w:r>
    </w:p>
    <w:p w14:paraId="79B42C3B"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24.</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新興感染症による感染拡大を最小限にとどめ、かつ非常時に適切に対応するため、公衆衛生対策の中核を担う保健師等の増員をはじめ、保健所や地方衛生研究所等、公衆衛生体制の充実・強化にむけて取り組みます。</w:t>
      </w:r>
    </w:p>
    <w:p w14:paraId="1011BC43" w14:textId="77777777" w:rsidR="00FD1C2A" w:rsidRPr="00A16325" w:rsidRDefault="00FD1C2A" w:rsidP="00FD1C2A">
      <w:pPr>
        <w:ind w:left="211" w:hangingChars="100" w:hanging="211"/>
        <w:rPr>
          <w:rFonts w:asciiTheme="minorEastAsia" w:eastAsiaTheme="minorEastAsia" w:hAnsiTheme="minorEastAsia"/>
          <w:szCs w:val="22"/>
        </w:rPr>
      </w:pPr>
    </w:p>
    <w:p w14:paraId="13700E50" w14:textId="77777777" w:rsidR="00FD1C2A" w:rsidRPr="00A16325" w:rsidRDefault="00FD1C2A" w:rsidP="00FD1C2A">
      <w:pPr>
        <w:ind w:left="211" w:hangingChars="100" w:hanging="211"/>
        <w:jc w:val="left"/>
        <w:rPr>
          <w:rFonts w:ascii="ＭＳ ゴシック" w:eastAsia="ＭＳ ゴシック" w:hAnsi="ＭＳ ゴシック"/>
          <w:szCs w:val="22"/>
        </w:rPr>
      </w:pPr>
      <w:r w:rsidRPr="00A16325">
        <w:rPr>
          <w:rFonts w:ascii="ＭＳ ゴシック" w:eastAsia="ＭＳ ゴシック" w:hAnsi="ＭＳ ゴシック" w:hint="eastAsia"/>
          <w:szCs w:val="22"/>
        </w:rPr>
        <w:t>【社会保障分野における労働者の人材確保、労働条件・環境改善】</w:t>
      </w:r>
    </w:p>
    <w:p w14:paraId="4CE1E0D6"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25.</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社会保障分野の人材確保は喫緊の課題であるため、社会保障制度の中核を担う自治体職員および関係する実施機関の人員確保と処遇改善を求めます。</w:t>
      </w:r>
    </w:p>
    <w:p w14:paraId="107B606A"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26.</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医療・介護・子育てなどの現場で働く非正規労働者の処遇改善および雇用の確保・継続にむけて、取り組みを強めます。</w:t>
      </w:r>
    </w:p>
    <w:p w14:paraId="682E80D9"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27. 介護分野への外国人材の受け入れについては、日本人労働者との均等待遇や受け入れに必要な環境整備と、そのための財源確保を求めます。</w:t>
      </w:r>
    </w:p>
    <w:p w14:paraId="5B11E377" w14:textId="77777777" w:rsidR="00FD1C2A" w:rsidRPr="00A16325" w:rsidRDefault="00FD1C2A" w:rsidP="00FD1C2A">
      <w:pPr>
        <w:ind w:left="211" w:hangingChars="100" w:hanging="211"/>
        <w:rPr>
          <w:rFonts w:asciiTheme="minorEastAsia" w:eastAsiaTheme="minorEastAsia" w:hAnsiTheme="minorEastAsia"/>
          <w:szCs w:val="22"/>
        </w:rPr>
      </w:pPr>
    </w:p>
    <w:p w14:paraId="585035E1"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【介護・障害福祉サービス・精神保健福祉の充実】</w:t>
      </w:r>
    </w:p>
    <w:p w14:paraId="182FD6ED"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28.</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介護予防・日常生活支援総合事業の実施状況を検証し、利用者の尊厳確保と、サービスの質の低下および地域間格差の拡大を招かないよう、引き続き自治体対策を進めます。なお、要介護１・２の認定者に提供</w:t>
      </w:r>
      <w:r w:rsidRPr="00A16325">
        <w:rPr>
          <w:rFonts w:asciiTheme="minorEastAsia" w:eastAsiaTheme="minorEastAsia" w:hAnsiTheme="minorEastAsia" w:hint="eastAsia"/>
          <w:szCs w:val="22"/>
        </w:rPr>
        <w:lastRenderedPageBreak/>
        <w:t>されている訪問介護・通所介護サービスの市町村事業移行については、介護給付範囲の制限になることから反対します。</w:t>
      </w:r>
    </w:p>
    <w:p w14:paraId="7E5501EF"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29.</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居宅介護支援にかかる介護報酬については、ケアマネジメントの公平性・中立性を維持する観点から、</w:t>
      </w:r>
      <w:r w:rsidRPr="00A16325">
        <w:rPr>
          <w:rFonts w:asciiTheme="minorEastAsia" w:eastAsiaTheme="minorEastAsia" w:hAnsiTheme="minorEastAsia"/>
          <w:szCs w:val="22"/>
        </w:rPr>
        <w:t>10</w:t>
      </w:r>
      <w:r w:rsidRPr="00A16325">
        <w:rPr>
          <w:rFonts w:asciiTheme="minorEastAsia" w:eastAsiaTheme="minorEastAsia" w:hAnsiTheme="minorEastAsia" w:hint="eastAsia"/>
          <w:szCs w:val="22"/>
        </w:rPr>
        <w:t>割保険給付を継続するよう求めます。</w:t>
      </w:r>
    </w:p>
    <w:p w14:paraId="1E3824BD" w14:textId="77777777" w:rsidR="00FD1C2A" w:rsidRPr="00FF510E"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30.</w:t>
      </w:r>
      <w:r w:rsidRPr="00A16325">
        <w:rPr>
          <w:rFonts w:asciiTheme="minorEastAsia" w:eastAsiaTheme="minorEastAsia" w:hAnsiTheme="minorEastAsia"/>
          <w:szCs w:val="22"/>
        </w:rPr>
        <w:t xml:space="preserve"> 介護保険制度改正および介護報酬改定</w:t>
      </w:r>
      <w:r w:rsidRPr="00A16325">
        <w:rPr>
          <w:rFonts w:asciiTheme="minorEastAsia" w:eastAsiaTheme="minorEastAsia" w:hAnsiTheme="minorEastAsia" w:hint="eastAsia"/>
          <w:szCs w:val="22"/>
        </w:rPr>
        <w:t>、障害福祉サービス等報酬改定</w:t>
      </w:r>
      <w:r w:rsidRPr="00A16325">
        <w:rPr>
          <w:rFonts w:asciiTheme="minorEastAsia" w:eastAsiaTheme="minorEastAsia" w:hAnsiTheme="minorEastAsia"/>
          <w:szCs w:val="22"/>
        </w:rPr>
        <w:t>にむけ、</w:t>
      </w:r>
      <w:r w:rsidRPr="00A16325">
        <w:rPr>
          <w:rFonts w:asciiTheme="minorEastAsia" w:eastAsiaTheme="minorEastAsia" w:hAnsiTheme="minorEastAsia" w:hint="eastAsia"/>
          <w:szCs w:val="22"/>
        </w:rPr>
        <w:t>関係労働者の処遇改善とサービスの質の向上をめざし、</w:t>
      </w:r>
      <w:r w:rsidRPr="00FF510E">
        <w:rPr>
          <w:rFonts w:asciiTheme="minorEastAsia" w:eastAsiaTheme="minorEastAsia" w:hAnsiTheme="minorEastAsia" w:hint="eastAsia"/>
          <w:szCs w:val="22"/>
        </w:rPr>
        <w:t>本部は、意見反映や省庁・国会対策に取り組みます。</w:t>
      </w:r>
    </w:p>
    <w:p w14:paraId="6AE62453" w14:textId="77777777" w:rsidR="00FD1C2A" w:rsidRPr="00FF510E" w:rsidDel="00F75728"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31</w:t>
      </w:r>
      <w:r w:rsidRPr="00FF510E" w:rsidDel="00F75728">
        <w:rPr>
          <w:rFonts w:asciiTheme="minorEastAsia" w:eastAsiaTheme="minorEastAsia" w:hAnsiTheme="minorEastAsia" w:hint="eastAsia"/>
          <w:szCs w:val="22"/>
        </w:rPr>
        <w:t>. 障害者の地域移行にむけ、居宅</w:t>
      </w:r>
      <w:r w:rsidRPr="00FF510E">
        <w:rPr>
          <w:rFonts w:asciiTheme="minorEastAsia" w:eastAsiaTheme="minorEastAsia" w:hAnsiTheme="minorEastAsia" w:hint="eastAsia"/>
          <w:szCs w:val="22"/>
        </w:rPr>
        <w:t>等</w:t>
      </w:r>
      <w:r w:rsidRPr="00FF510E" w:rsidDel="00F75728">
        <w:rPr>
          <w:rFonts w:asciiTheme="minorEastAsia" w:eastAsiaTheme="minorEastAsia" w:hAnsiTheme="minorEastAsia" w:hint="eastAsia"/>
          <w:szCs w:val="22"/>
        </w:rPr>
        <w:t>での保健・福祉サービスの提供などの生活環境づくりを推進し、制度拡充にむけた新たな人員配置</w:t>
      </w:r>
      <w:r w:rsidRPr="00FF510E">
        <w:rPr>
          <w:rFonts w:asciiTheme="minorEastAsia" w:eastAsiaTheme="minorEastAsia" w:hAnsiTheme="minorEastAsia" w:hint="eastAsia"/>
          <w:szCs w:val="22"/>
        </w:rPr>
        <w:t>に必要な財政措置</w:t>
      </w:r>
      <w:r w:rsidRPr="00FF510E" w:rsidDel="00F75728">
        <w:rPr>
          <w:rFonts w:asciiTheme="minorEastAsia" w:eastAsiaTheme="minorEastAsia" w:hAnsiTheme="minorEastAsia" w:hint="eastAsia"/>
          <w:szCs w:val="22"/>
        </w:rPr>
        <w:t>を</w:t>
      </w:r>
      <w:r w:rsidRPr="00FF510E">
        <w:rPr>
          <w:rFonts w:asciiTheme="minorEastAsia" w:eastAsiaTheme="minorEastAsia" w:hAnsiTheme="minorEastAsia" w:hint="eastAsia"/>
          <w:szCs w:val="22"/>
        </w:rPr>
        <w:t>国に</w:t>
      </w:r>
      <w:r w:rsidRPr="00FF510E" w:rsidDel="00F75728">
        <w:rPr>
          <w:rFonts w:asciiTheme="minorEastAsia" w:eastAsiaTheme="minorEastAsia" w:hAnsiTheme="minorEastAsia" w:hint="eastAsia"/>
          <w:szCs w:val="22"/>
        </w:rPr>
        <w:t>求めるとともに、退院後の支援については、当</w:t>
      </w:r>
      <w:r w:rsidRPr="00FF510E">
        <w:rPr>
          <w:rFonts w:asciiTheme="minorEastAsia" w:eastAsiaTheme="minorEastAsia" w:hAnsiTheme="minorEastAsia" w:hint="eastAsia"/>
          <w:szCs w:val="22"/>
        </w:rPr>
        <w:t>事</w:t>
      </w:r>
      <w:r w:rsidRPr="00FF510E" w:rsidDel="00F75728">
        <w:rPr>
          <w:rFonts w:asciiTheme="minorEastAsia" w:eastAsiaTheme="minorEastAsia" w:hAnsiTheme="minorEastAsia" w:hint="eastAsia"/>
          <w:szCs w:val="22"/>
        </w:rPr>
        <w:t>者の人権に配慮する仕組みを求めます。</w:t>
      </w:r>
    </w:p>
    <w:p w14:paraId="1A0C70CD" w14:textId="77777777" w:rsidR="00FD1C2A" w:rsidRPr="00FF510E" w:rsidDel="00F75728" w:rsidRDefault="00FD1C2A" w:rsidP="00FD1C2A">
      <w:pPr>
        <w:ind w:left="211" w:hangingChars="100" w:hanging="211"/>
        <w:rPr>
          <w:rFonts w:asciiTheme="minorEastAsia" w:eastAsiaTheme="minorEastAsia" w:hAnsiTheme="minorEastAsia"/>
          <w:szCs w:val="22"/>
        </w:rPr>
      </w:pPr>
      <w:r w:rsidRPr="00FF510E" w:rsidDel="00F75728">
        <w:rPr>
          <w:rFonts w:asciiTheme="minorEastAsia" w:eastAsiaTheme="minorEastAsia" w:hAnsiTheme="minorEastAsia" w:hint="eastAsia"/>
          <w:szCs w:val="22"/>
        </w:rPr>
        <w:t xml:space="preserve">　　また、</w:t>
      </w:r>
      <w:r w:rsidRPr="00FF510E">
        <w:rPr>
          <w:rFonts w:asciiTheme="minorEastAsia" w:eastAsiaTheme="minorEastAsia" w:hAnsiTheme="minorEastAsia" w:hint="eastAsia"/>
          <w:szCs w:val="22"/>
        </w:rPr>
        <w:t>精神障害者の</w:t>
      </w:r>
      <w:r w:rsidRPr="00FF510E" w:rsidDel="00F75728">
        <w:rPr>
          <w:rFonts w:asciiTheme="minorEastAsia" w:eastAsiaTheme="minorEastAsia" w:hAnsiTheme="minorEastAsia" w:hint="eastAsia"/>
          <w:szCs w:val="22"/>
        </w:rPr>
        <w:t>身体合併症の治療体制や精神科救急に伴う搬送体制、措置入院に</w:t>
      </w:r>
      <w:r w:rsidRPr="00FF510E">
        <w:rPr>
          <w:rFonts w:asciiTheme="minorEastAsia" w:eastAsiaTheme="minorEastAsia" w:hAnsiTheme="minorEastAsia" w:hint="eastAsia"/>
          <w:szCs w:val="22"/>
        </w:rPr>
        <w:t>おけ</w:t>
      </w:r>
      <w:r w:rsidRPr="00FF510E" w:rsidDel="00F75728">
        <w:rPr>
          <w:rFonts w:asciiTheme="minorEastAsia" w:eastAsiaTheme="minorEastAsia" w:hAnsiTheme="minorEastAsia" w:hint="eastAsia"/>
          <w:szCs w:val="22"/>
        </w:rPr>
        <w:t>る保健、医療、福祉の連携強化にむけ取り組みます。</w:t>
      </w:r>
    </w:p>
    <w:p w14:paraId="6A502AA2" w14:textId="77777777" w:rsidR="00FD1C2A" w:rsidRPr="00FF510E" w:rsidRDefault="00FD1C2A" w:rsidP="00FD1C2A">
      <w:pPr>
        <w:ind w:left="211" w:hangingChars="100" w:hanging="211"/>
        <w:rPr>
          <w:rFonts w:asciiTheme="minorEastAsia" w:eastAsiaTheme="minorEastAsia" w:hAnsiTheme="minorEastAsia"/>
          <w:szCs w:val="22"/>
        </w:rPr>
      </w:pPr>
    </w:p>
    <w:p w14:paraId="2080719B" w14:textId="77777777" w:rsidR="00FD1C2A" w:rsidRPr="00FF510E" w:rsidRDefault="00FD1C2A" w:rsidP="00FD1C2A">
      <w:pPr>
        <w:ind w:left="211" w:hangingChars="100" w:hanging="211"/>
        <w:rPr>
          <w:rFonts w:asciiTheme="majorEastAsia" w:eastAsiaTheme="majorEastAsia" w:hAnsiTheme="majorEastAsia"/>
          <w:szCs w:val="22"/>
        </w:rPr>
      </w:pPr>
      <w:r w:rsidRPr="00FF510E">
        <w:rPr>
          <w:rFonts w:asciiTheme="majorEastAsia" w:eastAsiaTheme="majorEastAsia" w:hAnsiTheme="majorEastAsia" w:hint="eastAsia"/>
          <w:szCs w:val="22"/>
        </w:rPr>
        <w:t>【子ども・子育て支援の強化】</w:t>
      </w:r>
    </w:p>
    <w:p w14:paraId="7A92F83C" w14:textId="77777777" w:rsidR="00FD1C2A" w:rsidRPr="00A16325"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32. 政府が決定した「こども未来戦略方針」では、2024年度から３年間の集中取り組み期間に少子化対策の具体策をできる限り前倒しして実施するとともに、その財源確保については徹底した歳出改革等を行うとしています。これらが自治体現場や地方財政に与える影響に留意しながら、本部は連合</w:t>
      </w:r>
      <w:r w:rsidRPr="00A16325">
        <w:rPr>
          <w:rFonts w:asciiTheme="minorEastAsia" w:eastAsiaTheme="minorEastAsia" w:hAnsiTheme="minorEastAsia" w:hint="eastAsia"/>
          <w:szCs w:val="22"/>
        </w:rPr>
        <w:t>と連携した意見反映や、省庁・政党対策に取り組みます。</w:t>
      </w:r>
    </w:p>
    <w:p w14:paraId="734A0716"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33.</w:t>
      </w:r>
      <w:r w:rsidRPr="00A16325">
        <w:rPr>
          <w:rFonts w:asciiTheme="minorEastAsia" w:eastAsiaTheme="minorEastAsia" w:hAnsiTheme="minorEastAsia"/>
          <w:szCs w:val="22"/>
        </w:rPr>
        <w:t xml:space="preserve"> 2023年４月に創設されたこども家庭庁</w:t>
      </w:r>
      <w:r w:rsidRPr="00A16325">
        <w:rPr>
          <w:rFonts w:asciiTheme="minorEastAsia" w:eastAsiaTheme="minorEastAsia" w:hAnsiTheme="minorEastAsia" w:hint="eastAsia"/>
          <w:szCs w:val="22"/>
        </w:rPr>
        <w:t>について、子どもの健全育成と福祉の最大化を実現するための政策が総合的に実施されているか検証し、引き続き子ども・子育て支援の強化とそのために必要な財源確保を求めます。</w:t>
      </w:r>
    </w:p>
    <w:p w14:paraId="79FEC968"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34.</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幼児教育・保育の無償化について、無償化にかかる自治体の事務負担の軽減や財源</w:t>
      </w:r>
      <w:r w:rsidRPr="00A16325">
        <w:rPr>
          <w:rFonts w:asciiTheme="minorEastAsia" w:eastAsiaTheme="minorEastAsia" w:hAnsiTheme="minorEastAsia" w:hint="eastAsia"/>
          <w:szCs w:val="22"/>
        </w:rPr>
        <w:t>確保を求めます。</w:t>
      </w:r>
    </w:p>
    <w:p w14:paraId="3E8182B5"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35.</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保育の質の向上にむけて、引き続き保育士の配置基準の見直しや処遇改善、人員確保を求めます。</w:t>
      </w:r>
    </w:p>
    <w:p w14:paraId="09803133"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36</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公立保育所等は、民間施設での対応が難しい保育を担うセーフティネットとしての役割や、自治体の行政機関として総合的な子ども・子育て支援拠点の機能を果たすことから、民間委託の提案に対しては、自治体に対しその理由と必要性の精査を求めるとともに、公立施設の地域における役割の明確化と機能の強化を求めます。</w:t>
      </w:r>
    </w:p>
    <w:p w14:paraId="15EC2408"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37. 放課後児童支援員の人員・資格の参酌基準化については、放課後児童健全育成事業の質の低下を招くものであることから、各自治体において、参酌基準以下とする条例を定めないよう求めます。</w:t>
      </w:r>
    </w:p>
    <w:p w14:paraId="1F2F0AB8"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38. 老朽化が進んでいる公立教育・保育施設については、一般財源化以降も建て替え等に必要な財源が確保されていることから、自治体に対し施設を整備するよう求めるとともに、建て替え財源の不足を理由とした民営化に反対します。</w:t>
      </w:r>
    </w:p>
    <w:p w14:paraId="6ABAF714" w14:textId="77777777" w:rsidR="00FD1C2A" w:rsidRPr="00A16325" w:rsidRDefault="00FD1C2A" w:rsidP="00FD1C2A">
      <w:pPr>
        <w:ind w:left="211" w:hangingChars="100" w:hanging="211"/>
        <w:rPr>
          <w:rFonts w:asciiTheme="majorEastAsia" w:eastAsiaTheme="majorEastAsia" w:hAnsiTheme="majorEastAsia"/>
          <w:szCs w:val="22"/>
        </w:rPr>
      </w:pPr>
    </w:p>
    <w:p w14:paraId="21A5A9FC"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【児童虐待防止対策および困難な問題を抱える女性への支援の強化】</w:t>
      </w:r>
    </w:p>
    <w:p w14:paraId="6B76FBB7"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39.</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深刻化する児童虐待を防止するため、児童相談所や一時保護所、市町村児童相談窓口や児童養護施設などの人員確保と、要保護児童対策協議会の活性化など、地域のネットワークの強化と自治体の実施体制強化を求めます。</w:t>
      </w:r>
    </w:p>
    <w:p w14:paraId="4EA38D25"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40.</w:t>
      </w:r>
      <w:r w:rsidRPr="00A16325">
        <w:rPr>
          <w:rFonts w:asciiTheme="minorEastAsia" w:eastAsiaTheme="minorEastAsia" w:hAnsiTheme="minorEastAsia"/>
          <w:szCs w:val="22"/>
        </w:rPr>
        <w:t xml:space="preserve"> </w:t>
      </w:r>
      <w:r w:rsidRPr="00A16325">
        <w:rPr>
          <w:rFonts w:asciiTheme="minorEastAsia" w:eastAsiaTheme="minorEastAsia" w:hAnsiTheme="minorEastAsia" w:hint="eastAsia"/>
          <w:szCs w:val="22"/>
        </w:rPr>
        <w:t>「新たな児童虐待防止対策体制総合強化プラン」に基づき予算が確保されている児童福祉司（スーパーバイザーを含む）、児童心理司の増員と専門職の配置・育成を求めます。</w:t>
      </w:r>
    </w:p>
    <w:p w14:paraId="736AB368" w14:textId="77777777" w:rsidR="00FD1C2A" w:rsidRPr="00FF510E"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41.</w:t>
      </w:r>
      <w:r w:rsidRPr="00A16325">
        <w:rPr>
          <w:rFonts w:asciiTheme="minorEastAsia" w:eastAsiaTheme="minorEastAsia" w:hAnsiTheme="minorEastAsia"/>
          <w:w w:val="70"/>
          <w:szCs w:val="22"/>
        </w:rPr>
        <w:t xml:space="preserve"> </w:t>
      </w:r>
      <w:r w:rsidRPr="00A16325">
        <w:rPr>
          <w:rFonts w:asciiTheme="minorEastAsia" w:eastAsiaTheme="minorEastAsia" w:hAnsiTheme="minorEastAsia" w:hint="eastAsia"/>
          <w:szCs w:val="22"/>
        </w:rPr>
        <w:t>生活困窮、家庭の状況、性的な被害といった困難な問題を抱える女性を支援するため、国や自治体の責務、基本計画の策定などについて定めた「困難な問題を抱える</w:t>
      </w:r>
      <w:r w:rsidRPr="00FF510E">
        <w:rPr>
          <w:rFonts w:asciiTheme="minorEastAsia" w:eastAsiaTheme="minorEastAsia" w:hAnsiTheme="minorEastAsia" w:hint="eastAsia"/>
          <w:szCs w:val="22"/>
        </w:rPr>
        <w:lastRenderedPageBreak/>
        <w:t>女性への支援に関する法律」が2024年４月１日に施行されます。法の施行にむけて、自治体に対して支援体制の強化を求めます。</w:t>
      </w:r>
    </w:p>
    <w:p w14:paraId="5F719D5B" w14:textId="77777777" w:rsidR="00FD1C2A" w:rsidRPr="00FF510E" w:rsidRDefault="00FD1C2A" w:rsidP="00FD1C2A">
      <w:pPr>
        <w:ind w:left="211" w:hangingChars="100" w:hanging="211"/>
        <w:rPr>
          <w:rFonts w:asciiTheme="minorEastAsia" w:eastAsiaTheme="minorEastAsia" w:hAnsiTheme="minorEastAsia"/>
          <w:szCs w:val="22"/>
        </w:rPr>
      </w:pPr>
    </w:p>
    <w:p w14:paraId="24AEA093" w14:textId="77777777" w:rsidR="00FD1C2A" w:rsidRPr="00FF510E" w:rsidRDefault="00FD1C2A" w:rsidP="00FD1C2A">
      <w:pPr>
        <w:ind w:left="211" w:hangingChars="100" w:hanging="211"/>
        <w:rPr>
          <w:rFonts w:asciiTheme="majorEastAsia" w:eastAsiaTheme="majorEastAsia" w:hAnsiTheme="majorEastAsia"/>
          <w:szCs w:val="22"/>
        </w:rPr>
      </w:pPr>
      <w:r w:rsidRPr="00FF510E">
        <w:rPr>
          <w:rFonts w:asciiTheme="majorEastAsia" w:eastAsiaTheme="majorEastAsia" w:hAnsiTheme="majorEastAsia" w:hint="eastAsia"/>
          <w:szCs w:val="22"/>
        </w:rPr>
        <w:t>【貧困の解消と格差の是正にむけた取り組み】</w:t>
      </w:r>
    </w:p>
    <w:p w14:paraId="5A52EC2F"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42. 生活困窮者自立支援制度については、福祉事務所、社会福祉協議会等の実施体制の強化とすべての任意事業の実施を自治体に求めるとともに、実施体制を充実させるために必要な予算の確保を求め、本部は省庁・国会対策を行います。</w:t>
      </w:r>
    </w:p>
    <w:p w14:paraId="3A3BBD89"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43. 生活保護基準の引き下げに反対し、利用しやすく自立できる生活保護制度改革にむけ取り組みます。そのためには、被保護者支援の充実が必要なことから、福祉事務所の実施体制の強化を求めます。</w:t>
      </w:r>
    </w:p>
    <w:p w14:paraId="20E31148"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44. 子どもの貧困の解消にむけて、児童手当や児童扶養手当などの社会手当制度、生活福祉資金や母子寡婦福祉資金などの各種貸付制度の運用改善等を求めます。また、子どもの貧困は、児童虐待や貧困の連鎖につながることから、国に対し、要支援家庭に対する生活支援や保護者の就労支援、「食」の支援を含めた施策の拡充を求めます。</w:t>
      </w:r>
    </w:p>
    <w:p w14:paraId="421AA8D5"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45. 離婚後の子の養育等に関する民法の見直しについては、養育費の支払い確保など、ひとり親世帯の貧困の解消にむけて、本部は、連合とともに取り組みます。</w:t>
      </w:r>
    </w:p>
    <w:p w14:paraId="13CBDDA1"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46.</w:t>
      </w:r>
      <w:r w:rsidRPr="00FF510E">
        <w:rPr>
          <w:rFonts w:asciiTheme="minorEastAsia" w:eastAsiaTheme="minorEastAsia" w:hAnsiTheme="minorEastAsia"/>
          <w:szCs w:val="22"/>
        </w:rPr>
        <w:t xml:space="preserve"> </w:t>
      </w:r>
      <w:r w:rsidRPr="00FF510E">
        <w:rPr>
          <w:rFonts w:asciiTheme="minorEastAsia" w:eastAsiaTheme="minorEastAsia" w:hAnsiTheme="minorEastAsia" w:hint="eastAsia"/>
          <w:szCs w:val="22"/>
        </w:rPr>
        <w:t>病気や障害のある家族の介護や世話をする子ども「ヤングケアラー」への各種支援を国に求めます。また、各自治体に対しては、ヤングケアラーの状況を把握するための実態調査をもとに、必要な支援を行うよう働きかけます。</w:t>
      </w:r>
    </w:p>
    <w:p w14:paraId="0F0232B2" w14:textId="77777777" w:rsidR="00FD1C2A" w:rsidRPr="00FF510E"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47.</w:t>
      </w:r>
      <w:r w:rsidRPr="00FF510E">
        <w:rPr>
          <w:rFonts w:asciiTheme="minorEastAsia" w:eastAsiaTheme="minorEastAsia" w:hAnsiTheme="minorEastAsia"/>
          <w:szCs w:val="22"/>
        </w:rPr>
        <w:t xml:space="preserve"> </w:t>
      </w:r>
      <w:r w:rsidRPr="00FF510E">
        <w:rPr>
          <w:rFonts w:asciiTheme="minorEastAsia" w:eastAsiaTheme="minorEastAsia" w:hAnsiTheme="minorEastAsia" w:hint="eastAsia"/>
          <w:szCs w:val="22"/>
        </w:rPr>
        <w:t>貧困の連鎖を解消するため、高等教育の無償化のさらなる充実にむけて取り組みます。とくに、給付型奨学金については、対象者が限定的であることから、制度の拡充を求めるとともに、授業料減免制度についてもさらなる支援の拡充を求めます。</w:t>
      </w:r>
    </w:p>
    <w:p w14:paraId="625F9BE5" w14:textId="77777777" w:rsidR="00FD1C2A" w:rsidRPr="00A16325" w:rsidRDefault="00FD1C2A" w:rsidP="00FD1C2A">
      <w:pPr>
        <w:ind w:left="211" w:hangingChars="100" w:hanging="211"/>
        <w:rPr>
          <w:rFonts w:asciiTheme="minorEastAsia" w:eastAsiaTheme="minorEastAsia" w:hAnsiTheme="minorEastAsia"/>
          <w:szCs w:val="22"/>
        </w:rPr>
      </w:pPr>
      <w:r w:rsidRPr="00FF510E">
        <w:rPr>
          <w:rFonts w:asciiTheme="minorEastAsia" w:eastAsiaTheme="minorEastAsia" w:hAnsiTheme="minorEastAsia" w:hint="eastAsia"/>
          <w:szCs w:val="22"/>
        </w:rPr>
        <w:t>48.</w:t>
      </w:r>
      <w:r w:rsidRPr="00FF510E">
        <w:rPr>
          <w:rFonts w:asciiTheme="minorEastAsia" w:eastAsiaTheme="minorEastAsia" w:hAnsiTheme="minorEastAsia"/>
          <w:szCs w:val="22"/>
        </w:rPr>
        <w:t xml:space="preserve"> </w:t>
      </w:r>
      <w:r w:rsidRPr="00FF510E">
        <w:rPr>
          <w:rFonts w:asciiTheme="minorEastAsia" w:eastAsiaTheme="minorEastAsia" w:hAnsiTheme="minorEastAsia" w:hint="eastAsia"/>
          <w:szCs w:val="22"/>
        </w:rPr>
        <w:t>就職氷河期世代に対する支援について、</w:t>
      </w:r>
      <w:r w:rsidRPr="00FF510E">
        <w:rPr>
          <w:rFonts w:asciiTheme="minorEastAsia" w:eastAsiaTheme="minorEastAsia" w:hAnsiTheme="minorEastAsia" w:hint="eastAsia"/>
          <w:szCs w:val="22"/>
        </w:rPr>
        <w:t>採用企業の受入機会の増加につながる環境整備の充実や個人のニーズに沿った就職にむけたマッチングの強化等、実効性のある解決を求めます。さらに、アウトリーチ支援等で自治体の業務負担も生じることが予想されるため、本部は国に対</w:t>
      </w:r>
      <w:r w:rsidRPr="00A16325">
        <w:rPr>
          <w:rFonts w:asciiTheme="minorEastAsia" w:eastAsiaTheme="minorEastAsia" w:hAnsiTheme="minorEastAsia" w:hint="eastAsia"/>
          <w:szCs w:val="22"/>
        </w:rPr>
        <w:t>し支援に必要な人員と財源の確保を働きかけます。</w:t>
      </w:r>
    </w:p>
    <w:p w14:paraId="08EC9A1A" w14:textId="77777777" w:rsidR="00FD1C2A" w:rsidRPr="00A16325" w:rsidRDefault="00FD1C2A" w:rsidP="00FD1C2A">
      <w:pPr>
        <w:ind w:left="211" w:hangingChars="100" w:hanging="211"/>
        <w:rPr>
          <w:rFonts w:asciiTheme="minorEastAsia" w:eastAsiaTheme="minorEastAsia" w:hAnsiTheme="minorEastAsia"/>
          <w:szCs w:val="22"/>
        </w:rPr>
      </w:pPr>
    </w:p>
    <w:p w14:paraId="77E09F39" w14:textId="77777777" w:rsidR="00FD1C2A" w:rsidRPr="00A16325" w:rsidRDefault="00FD1C2A" w:rsidP="00FD1C2A">
      <w:pPr>
        <w:ind w:left="211" w:hangingChars="100" w:hanging="211"/>
        <w:rPr>
          <w:rFonts w:asciiTheme="majorEastAsia" w:eastAsiaTheme="majorEastAsia" w:hAnsiTheme="majorEastAsia"/>
          <w:szCs w:val="22"/>
        </w:rPr>
      </w:pPr>
      <w:r w:rsidRPr="00A16325">
        <w:rPr>
          <w:rFonts w:asciiTheme="majorEastAsia" w:eastAsiaTheme="majorEastAsia" w:hAnsiTheme="majorEastAsia" w:hint="eastAsia"/>
          <w:szCs w:val="22"/>
        </w:rPr>
        <w:t>【障害者差別のない社会の実現】</w:t>
      </w:r>
    </w:p>
    <w:p w14:paraId="7F494E5B" w14:textId="77777777" w:rsidR="00FD1C2A" w:rsidRPr="00A16325"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49. 障害者差別解消法および障害者雇用促進法の実効性の確保にむけて、法定雇用率の達成・遵守と障害者雇用の促進、合理的配慮の充実に取り組みます。</w:t>
      </w:r>
    </w:p>
    <w:p w14:paraId="3A4FF49E" w14:textId="77777777" w:rsidR="00FD1C2A" w:rsidRDefault="00FD1C2A" w:rsidP="00FD1C2A">
      <w:pPr>
        <w:ind w:left="211" w:hangingChars="100" w:hanging="211"/>
        <w:rPr>
          <w:rFonts w:asciiTheme="minorEastAsia" w:eastAsiaTheme="minorEastAsia" w:hAnsiTheme="minorEastAsia"/>
          <w:szCs w:val="22"/>
        </w:rPr>
      </w:pPr>
      <w:r w:rsidRPr="00A16325">
        <w:rPr>
          <w:rFonts w:asciiTheme="minorEastAsia" w:eastAsiaTheme="minorEastAsia" w:hAnsiTheme="minorEastAsia" w:hint="eastAsia"/>
          <w:szCs w:val="22"/>
        </w:rPr>
        <w:t>50. インクルーシブな社会の実現にむけて、障害者が地域でくらせる社会づくりと障害福祉サービスの質の向上に取り組みます。</w:t>
      </w:r>
    </w:p>
    <w:p w14:paraId="2868191B" w14:textId="77777777" w:rsidR="00FD1C2A" w:rsidRDefault="00FD1C2A" w:rsidP="00FD1C2A">
      <w:pPr>
        <w:ind w:left="211" w:hangingChars="100" w:hanging="211"/>
        <w:rPr>
          <w:rFonts w:asciiTheme="minorEastAsia" w:eastAsiaTheme="minorEastAsia" w:hAnsiTheme="minorEastAsia"/>
          <w:szCs w:val="22"/>
        </w:rPr>
      </w:pPr>
    </w:p>
    <w:p w14:paraId="3C97F421" w14:textId="77777777" w:rsidR="00FD1C2A" w:rsidRPr="00FF510E" w:rsidRDefault="00FD1C2A" w:rsidP="00FD1C2A">
      <w:pPr>
        <w:ind w:left="211" w:hangingChars="100" w:hanging="211"/>
        <w:rPr>
          <w:rFonts w:asciiTheme="majorEastAsia" w:eastAsiaTheme="majorEastAsia" w:hAnsiTheme="majorEastAsia"/>
          <w:szCs w:val="24"/>
        </w:rPr>
      </w:pPr>
      <w:r w:rsidRPr="00FF510E">
        <w:rPr>
          <w:rFonts w:asciiTheme="majorEastAsia" w:eastAsiaTheme="majorEastAsia" w:hAnsiTheme="majorEastAsia" w:hint="eastAsia"/>
          <w:szCs w:val="24"/>
        </w:rPr>
        <w:t>【復興にむけた医療・保健・福祉の充実】</w:t>
      </w:r>
    </w:p>
    <w:p w14:paraId="2C7D6F3B" w14:textId="6FFEDA3B" w:rsidR="00FD1C2A" w:rsidRPr="00FF510E" w:rsidRDefault="00FD1C2A" w:rsidP="00FD1C2A">
      <w:pPr>
        <w:ind w:left="211" w:hangingChars="100" w:hanging="211"/>
        <w:rPr>
          <w:szCs w:val="24"/>
        </w:rPr>
      </w:pPr>
      <w:r w:rsidRPr="00FF510E">
        <w:rPr>
          <w:rFonts w:hint="eastAsia"/>
          <w:szCs w:val="24"/>
        </w:rPr>
        <w:t>51.</w:t>
      </w:r>
      <w:r w:rsidRPr="00FF510E">
        <w:rPr>
          <w:szCs w:val="24"/>
        </w:rPr>
        <w:t xml:space="preserve"> </w:t>
      </w:r>
      <w:r w:rsidR="00A3539A" w:rsidRPr="00FF510E">
        <w:rPr>
          <w:rFonts w:hint="eastAsia"/>
          <w:szCs w:val="24"/>
        </w:rPr>
        <w:t>福島第一原発事故で避難した自治体では、住民の帰還へむけ、医療機関や</w:t>
      </w:r>
      <w:r w:rsidR="00C071AC" w:rsidRPr="00FF510E">
        <w:rPr>
          <w:rFonts w:hint="eastAsia"/>
          <w:szCs w:val="24"/>
        </w:rPr>
        <w:t>体制</w:t>
      </w:r>
      <w:r w:rsidR="00A3539A" w:rsidRPr="00FF510E">
        <w:rPr>
          <w:rFonts w:hint="eastAsia"/>
          <w:szCs w:val="24"/>
        </w:rPr>
        <w:t>の整備や住民への支援策の強化</w:t>
      </w:r>
      <w:r w:rsidRPr="00FF510E">
        <w:rPr>
          <w:rFonts w:hint="eastAsia"/>
          <w:szCs w:val="24"/>
        </w:rPr>
        <w:t>が必要です。県本部は、本部や連合福島とともに、対政府・対県・関係機関への要望や働きかけの取り組みを強めます。</w:t>
      </w:r>
    </w:p>
    <w:p w14:paraId="6320EAB8" w14:textId="77777777" w:rsidR="00FD1C2A" w:rsidRPr="00FF510E" w:rsidRDefault="00FD1C2A" w:rsidP="00FD1C2A">
      <w:pPr>
        <w:ind w:leftChars="90" w:left="190" w:firstLineChars="105" w:firstLine="221"/>
        <w:rPr>
          <w:szCs w:val="24"/>
        </w:rPr>
      </w:pPr>
      <w:r w:rsidRPr="00FF510E">
        <w:rPr>
          <w:rFonts w:hint="eastAsia"/>
          <w:szCs w:val="24"/>
        </w:rPr>
        <w:t>また、単組は自治体当局に対して、保健師・看護職員等の専門職の採用と処遇改善・向上の取り組みを進めます。</w:t>
      </w:r>
    </w:p>
    <w:p w14:paraId="00D98F35" w14:textId="3336E7E0" w:rsidR="00FD1C2A" w:rsidRPr="00FF510E" w:rsidRDefault="00FD1C2A" w:rsidP="00FD1C2A">
      <w:pPr>
        <w:ind w:left="211" w:hangingChars="100" w:hanging="211"/>
        <w:rPr>
          <w:szCs w:val="24"/>
        </w:rPr>
      </w:pPr>
      <w:r w:rsidRPr="00FF510E">
        <w:rPr>
          <w:rFonts w:hint="eastAsia"/>
          <w:szCs w:val="24"/>
        </w:rPr>
        <w:t>52.</w:t>
      </w:r>
      <w:r w:rsidRPr="00FF510E">
        <w:rPr>
          <w:szCs w:val="24"/>
        </w:rPr>
        <w:t xml:space="preserve"> </w:t>
      </w:r>
      <w:r w:rsidRPr="00FF510E">
        <w:rPr>
          <w:rFonts w:hint="eastAsia"/>
          <w:szCs w:val="24"/>
        </w:rPr>
        <w:t>原発事故後、医療機関が皆無となった双葉管内については、県が2018年</w:t>
      </w:r>
      <w:r w:rsidR="00EE1CF0" w:rsidRPr="00FF510E">
        <w:rPr>
          <w:rFonts w:hint="eastAsia"/>
          <w:szCs w:val="24"/>
        </w:rPr>
        <w:t>４</w:t>
      </w:r>
      <w:r w:rsidRPr="00FF510E">
        <w:rPr>
          <w:rFonts w:hint="eastAsia"/>
          <w:szCs w:val="24"/>
        </w:rPr>
        <w:t>月から二次救急の「県立ふたば医療センター」が開院しました。</w:t>
      </w:r>
      <w:r w:rsidR="00D24060" w:rsidRPr="00FF510E">
        <w:rPr>
          <w:rFonts w:hint="eastAsia"/>
          <w:szCs w:val="24"/>
        </w:rPr>
        <w:t>また、福島県立大野病院（大熊町）の後継病院について、福島県は双葉郡８町村の医療機関にない人工透析（腎臓内科）や産婦人科を設ける方針を示しています。</w:t>
      </w:r>
      <w:r w:rsidRPr="00FF510E">
        <w:rPr>
          <w:rFonts w:hint="eastAsia"/>
          <w:szCs w:val="24"/>
        </w:rPr>
        <w:t>県本部は、県職連合・被災単組などとの意見交換を踏まえた医療センターの充実を求めます。</w:t>
      </w:r>
    </w:p>
    <w:p w14:paraId="665B9C9A" w14:textId="61C25270" w:rsidR="00FD1C2A" w:rsidRDefault="00FD1C2A" w:rsidP="00FD1C2A">
      <w:pPr>
        <w:ind w:left="211" w:hangingChars="100" w:hanging="211"/>
        <w:rPr>
          <w:szCs w:val="24"/>
        </w:rPr>
      </w:pPr>
      <w:r w:rsidRPr="00FF510E">
        <w:rPr>
          <w:rFonts w:hint="eastAsia"/>
          <w:szCs w:val="24"/>
        </w:rPr>
        <w:t>53.</w:t>
      </w:r>
      <w:r w:rsidRPr="00FF510E">
        <w:rPr>
          <w:szCs w:val="24"/>
        </w:rPr>
        <w:t xml:space="preserve"> </w:t>
      </w:r>
      <w:r w:rsidRPr="00FF510E">
        <w:rPr>
          <w:rFonts w:hint="eastAsia"/>
          <w:szCs w:val="24"/>
        </w:rPr>
        <w:t>原発事故</w:t>
      </w:r>
      <w:r w:rsidRPr="00FF510E">
        <w:rPr>
          <w:szCs w:val="24"/>
        </w:rPr>
        <w:t>に</w:t>
      </w:r>
      <w:r w:rsidRPr="00FF510E">
        <w:rPr>
          <w:rFonts w:hint="eastAsia"/>
          <w:szCs w:val="24"/>
        </w:rPr>
        <w:t>伴う18歳以下の医療費無料化と子どもたちの</w:t>
      </w:r>
      <w:r w:rsidRPr="00FF510E">
        <w:rPr>
          <w:szCs w:val="24"/>
        </w:rPr>
        <w:t>甲状腺検査</w:t>
      </w:r>
      <w:r w:rsidR="00A3539A" w:rsidRPr="00FF510E">
        <w:rPr>
          <w:rFonts w:hint="eastAsia"/>
          <w:szCs w:val="24"/>
        </w:rPr>
        <w:t>の継続は、安心を確保する上で必要不可欠な政策であることを県民の多くが理解しています。</w:t>
      </w:r>
      <w:r w:rsidRPr="00FF510E">
        <w:rPr>
          <w:rFonts w:hint="eastAsia"/>
          <w:szCs w:val="24"/>
        </w:rPr>
        <w:t>二次検</w:t>
      </w:r>
      <w:r w:rsidRPr="00FF510E">
        <w:rPr>
          <w:rFonts w:hint="eastAsia"/>
          <w:szCs w:val="24"/>
        </w:rPr>
        <w:lastRenderedPageBreak/>
        <w:t>査後の治療も含め、国の責任において</w:t>
      </w:r>
      <w:r w:rsidRPr="00FF510E">
        <w:rPr>
          <w:szCs w:val="24"/>
        </w:rPr>
        <w:t>経済的負担</w:t>
      </w:r>
      <w:r w:rsidR="00A3539A" w:rsidRPr="00FF510E">
        <w:rPr>
          <w:rFonts w:hint="eastAsia"/>
          <w:szCs w:val="24"/>
        </w:rPr>
        <w:t>をさせないように取り組むこと</w:t>
      </w:r>
      <w:r w:rsidRPr="00FF510E">
        <w:rPr>
          <w:rFonts w:hint="eastAsia"/>
          <w:szCs w:val="24"/>
        </w:rPr>
        <w:t>が必要です。引き続き、</w:t>
      </w:r>
      <w:r w:rsidRPr="00FF510E">
        <w:rPr>
          <w:szCs w:val="24"/>
        </w:rPr>
        <w:t>将来にわた</w:t>
      </w:r>
      <w:r w:rsidR="00A3539A" w:rsidRPr="00FF510E">
        <w:rPr>
          <w:rFonts w:hint="eastAsia"/>
          <w:szCs w:val="24"/>
        </w:rPr>
        <w:t>る</w:t>
      </w:r>
      <w:r w:rsidRPr="00FF510E">
        <w:rPr>
          <w:szCs w:val="24"/>
        </w:rPr>
        <w:t>県民の健康の維持、増進を図る</w:t>
      </w:r>
      <w:r w:rsidRPr="00FF510E">
        <w:rPr>
          <w:rFonts w:hint="eastAsia"/>
          <w:szCs w:val="24"/>
        </w:rPr>
        <w:t>制度</w:t>
      </w:r>
      <w:r w:rsidR="00A3539A" w:rsidRPr="00FF510E">
        <w:rPr>
          <w:rFonts w:hint="eastAsia"/>
          <w:szCs w:val="24"/>
        </w:rPr>
        <w:t>の</w:t>
      </w:r>
      <w:r w:rsidRPr="00FF510E">
        <w:rPr>
          <w:rFonts w:hint="eastAsia"/>
          <w:szCs w:val="24"/>
        </w:rPr>
        <w:t>確立に向けた取り組みを進めます</w:t>
      </w:r>
      <w:r w:rsidR="00FF510E">
        <w:rPr>
          <w:rFonts w:hint="eastAsia"/>
          <w:szCs w:val="24"/>
        </w:rPr>
        <w:t>。</w:t>
      </w:r>
    </w:p>
    <w:p w14:paraId="76E17537" w14:textId="425AB9B7" w:rsidR="00FF510E" w:rsidRDefault="00FF510E" w:rsidP="00FD1C2A">
      <w:pPr>
        <w:ind w:left="211" w:hangingChars="100" w:hanging="211"/>
        <w:rPr>
          <w:szCs w:val="24"/>
        </w:rPr>
      </w:pPr>
      <w:bookmarkStart w:id="2" w:name="_GoBack"/>
      <w:bookmarkEnd w:id="2"/>
    </w:p>
    <w:p w14:paraId="2D936957" w14:textId="0B3CE981" w:rsidR="00FF510E" w:rsidRDefault="00FF510E" w:rsidP="00FD1C2A">
      <w:pPr>
        <w:ind w:left="211" w:hangingChars="100" w:hanging="211"/>
        <w:rPr>
          <w:szCs w:val="24"/>
        </w:rPr>
      </w:pPr>
    </w:p>
    <w:p w14:paraId="3AD6A480" w14:textId="57718389" w:rsidR="00FF510E" w:rsidRDefault="00FF510E" w:rsidP="00FD1C2A">
      <w:pPr>
        <w:ind w:left="211" w:hangingChars="100" w:hanging="211"/>
        <w:rPr>
          <w:szCs w:val="24"/>
        </w:rPr>
      </w:pPr>
    </w:p>
    <w:p w14:paraId="38D01216" w14:textId="21529E60" w:rsidR="00FF510E" w:rsidRDefault="00FF510E" w:rsidP="00FD1C2A">
      <w:pPr>
        <w:ind w:left="211" w:hangingChars="100" w:hanging="211"/>
        <w:rPr>
          <w:szCs w:val="24"/>
        </w:rPr>
      </w:pPr>
    </w:p>
    <w:p w14:paraId="79928E2E" w14:textId="77777777" w:rsidR="00FF510E" w:rsidRPr="00FF510E" w:rsidRDefault="00FF510E" w:rsidP="00FD1C2A">
      <w:pPr>
        <w:ind w:left="231" w:hangingChars="100" w:hanging="231"/>
        <w:rPr>
          <w:rFonts w:asciiTheme="majorEastAsia" w:eastAsiaTheme="majorEastAsia" w:hAnsiTheme="majorEastAsia" w:hint="eastAsia"/>
          <w:sz w:val="24"/>
        </w:rPr>
        <w:sectPr w:rsidR="00FF510E" w:rsidRPr="00FF510E" w:rsidSect="00FD1C2A">
          <w:type w:val="continuous"/>
          <w:pgSz w:w="11906" w:h="16838" w:code="9"/>
          <w:pgMar w:top="1418" w:right="1418" w:bottom="1418" w:left="1418" w:header="737" w:footer="737" w:gutter="0"/>
          <w:cols w:num="2" w:space="480"/>
          <w:docGrid w:type="linesAndChars" w:linePitch="342" w:charSpace="-1858"/>
        </w:sectPr>
      </w:pPr>
    </w:p>
    <w:p w14:paraId="4A26A369" w14:textId="64094AF3" w:rsidR="00566DE0" w:rsidRPr="00A3539A" w:rsidRDefault="00566DE0" w:rsidP="00724C3D">
      <w:pPr>
        <w:tabs>
          <w:tab w:val="left" w:pos="2532"/>
        </w:tabs>
        <w:rPr>
          <w:rFonts w:asciiTheme="majorEastAsia" w:eastAsiaTheme="majorEastAsia" w:hAnsiTheme="majorEastAsia" w:hint="eastAsia"/>
          <w:sz w:val="24"/>
        </w:rPr>
        <w:sectPr w:rsidR="00566DE0" w:rsidRPr="00A3539A" w:rsidSect="00FD1C2A">
          <w:type w:val="continuous"/>
          <w:pgSz w:w="11906" w:h="16838" w:code="9"/>
          <w:pgMar w:top="1418" w:right="1418" w:bottom="1418" w:left="1418" w:header="737" w:footer="737" w:gutter="0"/>
          <w:cols w:space="480"/>
          <w:docGrid w:type="linesAndChars" w:linePitch="342" w:charSpace="-1858"/>
        </w:sectPr>
      </w:pPr>
    </w:p>
    <w:p w14:paraId="691C583C" w14:textId="77777777" w:rsidR="001B49E3" w:rsidRPr="001B49E3" w:rsidRDefault="001B49E3" w:rsidP="00FF510E">
      <w:pPr>
        <w:rPr>
          <w:rFonts w:asciiTheme="minorEastAsia" w:eastAsiaTheme="minorEastAsia" w:hAnsiTheme="minorEastAsia" w:hint="eastAsia"/>
          <w:szCs w:val="22"/>
        </w:rPr>
      </w:pPr>
    </w:p>
    <w:sectPr w:rsidR="001B49E3" w:rsidRPr="001B49E3" w:rsidSect="007B0830">
      <w:headerReference w:type="even" r:id="rId8"/>
      <w:pgSz w:w="11906" w:h="16838" w:code="9"/>
      <w:pgMar w:top="1418" w:right="1418" w:bottom="1418" w:left="1418" w:header="737"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68EA" w14:textId="77777777" w:rsidR="00C5544B" w:rsidRDefault="00C5544B">
      <w:r>
        <w:separator/>
      </w:r>
    </w:p>
  </w:endnote>
  <w:endnote w:type="continuationSeparator" w:id="0">
    <w:p w14:paraId="072D1249" w14:textId="77777777" w:rsidR="00C5544B" w:rsidRDefault="00C5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F2F4" w14:textId="77777777" w:rsidR="00C5544B" w:rsidRDefault="00C5544B">
      <w:r>
        <w:separator/>
      </w:r>
    </w:p>
  </w:footnote>
  <w:footnote w:type="continuationSeparator" w:id="0">
    <w:p w14:paraId="02E10DE0" w14:textId="77777777" w:rsidR="00C5544B" w:rsidRDefault="00C5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C15C" w14:textId="77777777" w:rsidR="00EF2E12" w:rsidRDefault="00EF2E12" w:rsidP="00494E3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ttachedTemplate r:id="rId1"/>
  <w:defaultTabStop w:val="800"/>
  <w:evenAndOddHeaders/>
  <w:drawingGridHorizontalSpacing w:val="227"/>
  <w:drawingGridVerticalSpacing w:val="171"/>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1A0CA2"/>
    <w:rsid w:val="00003C47"/>
    <w:rsid w:val="0000784D"/>
    <w:rsid w:val="000138CF"/>
    <w:rsid w:val="00020910"/>
    <w:rsid w:val="000213BD"/>
    <w:rsid w:val="0002490D"/>
    <w:rsid w:val="000314FE"/>
    <w:rsid w:val="00032BCF"/>
    <w:rsid w:val="00042B49"/>
    <w:rsid w:val="00045A7F"/>
    <w:rsid w:val="00046602"/>
    <w:rsid w:val="000479FD"/>
    <w:rsid w:val="00051C7E"/>
    <w:rsid w:val="00057590"/>
    <w:rsid w:val="00066123"/>
    <w:rsid w:val="00085A9C"/>
    <w:rsid w:val="0009504E"/>
    <w:rsid w:val="00096186"/>
    <w:rsid w:val="000B2DE1"/>
    <w:rsid w:val="000B31A8"/>
    <w:rsid w:val="000B4E57"/>
    <w:rsid w:val="000B5E34"/>
    <w:rsid w:val="000C5FCC"/>
    <w:rsid w:val="000D3872"/>
    <w:rsid w:val="000D4AAA"/>
    <w:rsid w:val="000E2F12"/>
    <w:rsid w:val="000E3FBD"/>
    <w:rsid w:val="000F335A"/>
    <w:rsid w:val="000F4D81"/>
    <w:rsid w:val="000F5C82"/>
    <w:rsid w:val="00100E55"/>
    <w:rsid w:val="0010236A"/>
    <w:rsid w:val="001111CE"/>
    <w:rsid w:val="00113732"/>
    <w:rsid w:val="001203ED"/>
    <w:rsid w:val="00123437"/>
    <w:rsid w:val="001245A3"/>
    <w:rsid w:val="00130795"/>
    <w:rsid w:val="001327D1"/>
    <w:rsid w:val="001405EF"/>
    <w:rsid w:val="00140BE9"/>
    <w:rsid w:val="00142467"/>
    <w:rsid w:val="0014332F"/>
    <w:rsid w:val="001435DC"/>
    <w:rsid w:val="00151836"/>
    <w:rsid w:val="00152403"/>
    <w:rsid w:val="001637EF"/>
    <w:rsid w:val="00164C16"/>
    <w:rsid w:val="00164E80"/>
    <w:rsid w:val="00167326"/>
    <w:rsid w:val="00171B2A"/>
    <w:rsid w:val="00172D86"/>
    <w:rsid w:val="00175ADF"/>
    <w:rsid w:val="00176B3B"/>
    <w:rsid w:val="00181315"/>
    <w:rsid w:val="0018309C"/>
    <w:rsid w:val="001847C9"/>
    <w:rsid w:val="00185B6C"/>
    <w:rsid w:val="00187F9C"/>
    <w:rsid w:val="0019654C"/>
    <w:rsid w:val="001974AD"/>
    <w:rsid w:val="001A0CA2"/>
    <w:rsid w:val="001B49E3"/>
    <w:rsid w:val="001C0667"/>
    <w:rsid w:val="001C1340"/>
    <w:rsid w:val="001C1982"/>
    <w:rsid w:val="001C33CD"/>
    <w:rsid w:val="001C4F4A"/>
    <w:rsid w:val="001C52EE"/>
    <w:rsid w:val="001D0E1B"/>
    <w:rsid w:val="001D4B35"/>
    <w:rsid w:val="001D6C92"/>
    <w:rsid w:val="001E06DE"/>
    <w:rsid w:val="001E5D77"/>
    <w:rsid w:val="001F11A1"/>
    <w:rsid w:val="001F20AC"/>
    <w:rsid w:val="001F589D"/>
    <w:rsid w:val="00213E94"/>
    <w:rsid w:val="0021654F"/>
    <w:rsid w:val="00221954"/>
    <w:rsid w:val="0022484C"/>
    <w:rsid w:val="002264B1"/>
    <w:rsid w:val="0023124D"/>
    <w:rsid w:val="00231A0F"/>
    <w:rsid w:val="0023483D"/>
    <w:rsid w:val="00235544"/>
    <w:rsid w:val="00237BEF"/>
    <w:rsid w:val="00244CB0"/>
    <w:rsid w:val="0024545C"/>
    <w:rsid w:val="002522F8"/>
    <w:rsid w:val="002552DE"/>
    <w:rsid w:val="0026572E"/>
    <w:rsid w:val="00270EBF"/>
    <w:rsid w:val="00273DB8"/>
    <w:rsid w:val="002760F3"/>
    <w:rsid w:val="00285D1E"/>
    <w:rsid w:val="00286341"/>
    <w:rsid w:val="00286B98"/>
    <w:rsid w:val="00286BED"/>
    <w:rsid w:val="00292A3F"/>
    <w:rsid w:val="00293E38"/>
    <w:rsid w:val="002968E7"/>
    <w:rsid w:val="002A46CD"/>
    <w:rsid w:val="002A6464"/>
    <w:rsid w:val="002A7D75"/>
    <w:rsid w:val="002E1BF1"/>
    <w:rsid w:val="002F1D23"/>
    <w:rsid w:val="002F2045"/>
    <w:rsid w:val="002F62F9"/>
    <w:rsid w:val="00300320"/>
    <w:rsid w:val="00300441"/>
    <w:rsid w:val="003005A5"/>
    <w:rsid w:val="003047D4"/>
    <w:rsid w:val="00307CAB"/>
    <w:rsid w:val="00311384"/>
    <w:rsid w:val="003116E8"/>
    <w:rsid w:val="00313845"/>
    <w:rsid w:val="003144F1"/>
    <w:rsid w:val="00320E2F"/>
    <w:rsid w:val="003234D3"/>
    <w:rsid w:val="00324BC1"/>
    <w:rsid w:val="003331A9"/>
    <w:rsid w:val="003342F7"/>
    <w:rsid w:val="003430B4"/>
    <w:rsid w:val="003444D6"/>
    <w:rsid w:val="0034735C"/>
    <w:rsid w:val="003524C0"/>
    <w:rsid w:val="003538BC"/>
    <w:rsid w:val="003665AC"/>
    <w:rsid w:val="003725A1"/>
    <w:rsid w:val="00373FB4"/>
    <w:rsid w:val="003767A9"/>
    <w:rsid w:val="0038416E"/>
    <w:rsid w:val="00384512"/>
    <w:rsid w:val="00391D94"/>
    <w:rsid w:val="00396618"/>
    <w:rsid w:val="003A1A7A"/>
    <w:rsid w:val="003A1B71"/>
    <w:rsid w:val="003A250C"/>
    <w:rsid w:val="003A2F83"/>
    <w:rsid w:val="003A673F"/>
    <w:rsid w:val="003B02A6"/>
    <w:rsid w:val="003B4405"/>
    <w:rsid w:val="003B65AF"/>
    <w:rsid w:val="003B7848"/>
    <w:rsid w:val="003D478F"/>
    <w:rsid w:val="003D6EAE"/>
    <w:rsid w:val="003D734E"/>
    <w:rsid w:val="003E0361"/>
    <w:rsid w:val="003E0685"/>
    <w:rsid w:val="003E4D14"/>
    <w:rsid w:val="003E6D79"/>
    <w:rsid w:val="003F0EDA"/>
    <w:rsid w:val="003F3D31"/>
    <w:rsid w:val="003F46D8"/>
    <w:rsid w:val="00400C13"/>
    <w:rsid w:val="004114FC"/>
    <w:rsid w:val="0041204B"/>
    <w:rsid w:val="00413ABB"/>
    <w:rsid w:val="00415C13"/>
    <w:rsid w:val="00417D3D"/>
    <w:rsid w:val="00420E1F"/>
    <w:rsid w:val="00424D4F"/>
    <w:rsid w:val="00430C0F"/>
    <w:rsid w:val="004361CB"/>
    <w:rsid w:val="004470CB"/>
    <w:rsid w:val="00450013"/>
    <w:rsid w:val="00451F50"/>
    <w:rsid w:val="00452556"/>
    <w:rsid w:val="00453BD5"/>
    <w:rsid w:val="004544CC"/>
    <w:rsid w:val="00457F28"/>
    <w:rsid w:val="0046035A"/>
    <w:rsid w:val="00476302"/>
    <w:rsid w:val="004861BD"/>
    <w:rsid w:val="0049188C"/>
    <w:rsid w:val="00494E32"/>
    <w:rsid w:val="004A1483"/>
    <w:rsid w:val="004A1BDA"/>
    <w:rsid w:val="004A3C93"/>
    <w:rsid w:val="004A4084"/>
    <w:rsid w:val="004A418B"/>
    <w:rsid w:val="004A4C0A"/>
    <w:rsid w:val="004A57E1"/>
    <w:rsid w:val="004B5D72"/>
    <w:rsid w:val="004B7607"/>
    <w:rsid w:val="004C45D0"/>
    <w:rsid w:val="004E1F6F"/>
    <w:rsid w:val="004E342E"/>
    <w:rsid w:val="004E591C"/>
    <w:rsid w:val="004E6243"/>
    <w:rsid w:val="004E7121"/>
    <w:rsid w:val="004F15BC"/>
    <w:rsid w:val="004F3F1E"/>
    <w:rsid w:val="0050071D"/>
    <w:rsid w:val="00503BB2"/>
    <w:rsid w:val="00503D19"/>
    <w:rsid w:val="00505B7A"/>
    <w:rsid w:val="005103C9"/>
    <w:rsid w:val="005136A8"/>
    <w:rsid w:val="0051791F"/>
    <w:rsid w:val="005217E0"/>
    <w:rsid w:val="00523599"/>
    <w:rsid w:val="00530348"/>
    <w:rsid w:val="00547B20"/>
    <w:rsid w:val="00564D4B"/>
    <w:rsid w:val="00566DE0"/>
    <w:rsid w:val="0057062A"/>
    <w:rsid w:val="00576305"/>
    <w:rsid w:val="005804FB"/>
    <w:rsid w:val="00581E30"/>
    <w:rsid w:val="00582202"/>
    <w:rsid w:val="0058322C"/>
    <w:rsid w:val="005848CB"/>
    <w:rsid w:val="00587FD4"/>
    <w:rsid w:val="00594B78"/>
    <w:rsid w:val="005A2BF4"/>
    <w:rsid w:val="005A5D87"/>
    <w:rsid w:val="005B04B7"/>
    <w:rsid w:val="005B1C92"/>
    <w:rsid w:val="005B6A4A"/>
    <w:rsid w:val="005C2030"/>
    <w:rsid w:val="005D2236"/>
    <w:rsid w:val="005D7968"/>
    <w:rsid w:val="005E4692"/>
    <w:rsid w:val="005E5170"/>
    <w:rsid w:val="005E6A81"/>
    <w:rsid w:val="005F51EA"/>
    <w:rsid w:val="005F6043"/>
    <w:rsid w:val="005F7AAB"/>
    <w:rsid w:val="00600CB6"/>
    <w:rsid w:val="0060264A"/>
    <w:rsid w:val="00606246"/>
    <w:rsid w:val="00610E4B"/>
    <w:rsid w:val="00613342"/>
    <w:rsid w:val="0062317B"/>
    <w:rsid w:val="00623D02"/>
    <w:rsid w:val="006354B3"/>
    <w:rsid w:val="00644884"/>
    <w:rsid w:val="00646BDD"/>
    <w:rsid w:val="0064771E"/>
    <w:rsid w:val="00654268"/>
    <w:rsid w:val="0065457A"/>
    <w:rsid w:val="00657BC0"/>
    <w:rsid w:val="00657D52"/>
    <w:rsid w:val="0067159F"/>
    <w:rsid w:val="006721DC"/>
    <w:rsid w:val="00672C1B"/>
    <w:rsid w:val="00672C42"/>
    <w:rsid w:val="00672E5D"/>
    <w:rsid w:val="00676EB4"/>
    <w:rsid w:val="006854FC"/>
    <w:rsid w:val="00685C2C"/>
    <w:rsid w:val="00685EB5"/>
    <w:rsid w:val="0069066F"/>
    <w:rsid w:val="0069627D"/>
    <w:rsid w:val="006C62E5"/>
    <w:rsid w:val="006D5C86"/>
    <w:rsid w:val="006E386C"/>
    <w:rsid w:val="006E4D10"/>
    <w:rsid w:val="006E5D7F"/>
    <w:rsid w:val="006E76B0"/>
    <w:rsid w:val="006F266D"/>
    <w:rsid w:val="007009CB"/>
    <w:rsid w:val="007029E1"/>
    <w:rsid w:val="00706565"/>
    <w:rsid w:val="00713110"/>
    <w:rsid w:val="007147FF"/>
    <w:rsid w:val="00715DAD"/>
    <w:rsid w:val="0071618C"/>
    <w:rsid w:val="007216C2"/>
    <w:rsid w:val="00721AD6"/>
    <w:rsid w:val="00724C3D"/>
    <w:rsid w:val="00725E18"/>
    <w:rsid w:val="0072626B"/>
    <w:rsid w:val="0072671D"/>
    <w:rsid w:val="0073475C"/>
    <w:rsid w:val="007434C8"/>
    <w:rsid w:val="00747500"/>
    <w:rsid w:val="00751F32"/>
    <w:rsid w:val="0075262F"/>
    <w:rsid w:val="00761CE7"/>
    <w:rsid w:val="00781A56"/>
    <w:rsid w:val="0078441B"/>
    <w:rsid w:val="007A2F84"/>
    <w:rsid w:val="007A73E6"/>
    <w:rsid w:val="007B0830"/>
    <w:rsid w:val="007B2002"/>
    <w:rsid w:val="007B7BA6"/>
    <w:rsid w:val="007D2346"/>
    <w:rsid w:val="007D2662"/>
    <w:rsid w:val="007D35FB"/>
    <w:rsid w:val="007D5848"/>
    <w:rsid w:val="007E0150"/>
    <w:rsid w:val="007F052F"/>
    <w:rsid w:val="007F0CD7"/>
    <w:rsid w:val="007F25A1"/>
    <w:rsid w:val="007F2EEE"/>
    <w:rsid w:val="007F4AFA"/>
    <w:rsid w:val="00800C47"/>
    <w:rsid w:val="0080342E"/>
    <w:rsid w:val="00811403"/>
    <w:rsid w:val="008145C3"/>
    <w:rsid w:val="008146BC"/>
    <w:rsid w:val="008174FD"/>
    <w:rsid w:val="00823881"/>
    <w:rsid w:val="008309CE"/>
    <w:rsid w:val="00830CD1"/>
    <w:rsid w:val="00832EEC"/>
    <w:rsid w:val="00840D30"/>
    <w:rsid w:val="008445E5"/>
    <w:rsid w:val="008458C0"/>
    <w:rsid w:val="008466AA"/>
    <w:rsid w:val="008625BB"/>
    <w:rsid w:val="008649D6"/>
    <w:rsid w:val="00864A2F"/>
    <w:rsid w:val="00885CAA"/>
    <w:rsid w:val="00885CB6"/>
    <w:rsid w:val="00886586"/>
    <w:rsid w:val="008917FF"/>
    <w:rsid w:val="008921E0"/>
    <w:rsid w:val="008B1B18"/>
    <w:rsid w:val="008B71AA"/>
    <w:rsid w:val="008C1721"/>
    <w:rsid w:val="008C4D0A"/>
    <w:rsid w:val="008D639C"/>
    <w:rsid w:val="008F0C41"/>
    <w:rsid w:val="008F15ED"/>
    <w:rsid w:val="009050C9"/>
    <w:rsid w:val="00905BED"/>
    <w:rsid w:val="00906B7F"/>
    <w:rsid w:val="0091493D"/>
    <w:rsid w:val="00914A25"/>
    <w:rsid w:val="00914F2F"/>
    <w:rsid w:val="00915550"/>
    <w:rsid w:val="00924B42"/>
    <w:rsid w:val="00930031"/>
    <w:rsid w:val="009339A2"/>
    <w:rsid w:val="009364CC"/>
    <w:rsid w:val="00937A99"/>
    <w:rsid w:val="00941227"/>
    <w:rsid w:val="00941A2B"/>
    <w:rsid w:val="00942200"/>
    <w:rsid w:val="0094477F"/>
    <w:rsid w:val="00945964"/>
    <w:rsid w:val="00954E22"/>
    <w:rsid w:val="0096357C"/>
    <w:rsid w:val="00964245"/>
    <w:rsid w:val="00964497"/>
    <w:rsid w:val="00966CF5"/>
    <w:rsid w:val="0097694B"/>
    <w:rsid w:val="009803B1"/>
    <w:rsid w:val="0098347D"/>
    <w:rsid w:val="00984384"/>
    <w:rsid w:val="00984A5E"/>
    <w:rsid w:val="00987586"/>
    <w:rsid w:val="009A5125"/>
    <w:rsid w:val="009B0F6E"/>
    <w:rsid w:val="009B1314"/>
    <w:rsid w:val="009B2DA1"/>
    <w:rsid w:val="009B30F5"/>
    <w:rsid w:val="009B50E2"/>
    <w:rsid w:val="009C4969"/>
    <w:rsid w:val="009D1428"/>
    <w:rsid w:val="009E53D6"/>
    <w:rsid w:val="009F0728"/>
    <w:rsid w:val="009F7CBC"/>
    <w:rsid w:val="00A0164C"/>
    <w:rsid w:val="00A04AC5"/>
    <w:rsid w:val="00A060A8"/>
    <w:rsid w:val="00A060EA"/>
    <w:rsid w:val="00A06104"/>
    <w:rsid w:val="00A073BE"/>
    <w:rsid w:val="00A1273B"/>
    <w:rsid w:val="00A15835"/>
    <w:rsid w:val="00A16325"/>
    <w:rsid w:val="00A21CE1"/>
    <w:rsid w:val="00A24938"/>
    <w:rsid w:val="00A3539A"/>
    <w:rsid w:val="00A42013"/>
    <w:rsid w:val="00A5538E"/>
    <w:rsid w:val="00A5577B"/>
    <w:rsid w:val="00A557E2"/>
    <w:rsid w:val="00A60ECA"/>
    <w:rsid w:val="00A61859"/>
    <w:rsid w:val="00A619C7"/>
    <w:rsid w:val="00A64890"/>
    <w:rsid w:val="00A7081C"/>
    <w:rsid w:val="00A741A0"/>
    <w:rsid w:val="00A7744A"/>
    <w:rsid w:val="00A800AF"/>
    <w:rsid w:val="00A84F32"/>
    <w:rsid w:val="00A9430A"/>
    <w:rsid w:val="00AA041B"/>
    <w:rsid w:val="00AA6706"/>
    <w:rsid w:val="00AB18C5"/>
    <w:rsid w:val="00AB3C62"/>
    <w:rsid w:val="00AB746A"/>
    <w:rsid w:val="00AC66F5"/>
    <w:rsid w:val="00AC7A40"/>
    <w:rsid w:val="00AD40FE"/>
    <w:rsid w:val="00AD614B"/>
    <w:rsid w:val="00AD72B8"/>
    <w:rsid w:val="00AE493D"/>
    <w:rsid w:val="00AF09FA"/>
    <w:rsid w:val="00AF347F"/>
    <w:rsid w:val="00AF7FCE"/>
    <w:rsid w:val="00B0479D"/>
    <w:rsid w:val="00B0483C"/>
    <w:rsid w:val="00B04FF1"/>
    <w:rsid w:val="00B10A99"/>
    <w:rsid w:val="00B12AC7"/>
    <w:rsid w:val="00B15E48"/>
    <w:rsid w:val="00B16E98"/>
    <w:rsid w:val="00B174EF"/>
    <w:rsid w:val="00B32141"/>
    <w:rsid w:val="00B37354"/>
    <w:rsid w:val="00B378C8"/>
    <w:rsid w:val="00B40ACD"/>
    <w:rsid w:val="00B45D8E"/>
    <w:rsid w:val="00B51A4A"/>
    <w:rsid w:val="00B52EC4"/>
    <w:rsid w:val="00B60FB9"/>
    <w:rsid w:val="00B625A1"/>
    <w:rsid w:val="00B6274F"/>
    <w:rsid w:val="00B62E77"/>
    <w:rsid w:val="00B65028"/>
    <w:rsid w:val="00B653C4"/>
    <w:rsid w:val="00B760B8"/>
    <w:rsid w:val="00B81533"/>
    <w:rsid w:val="00B816C9"/>
    <w:rsid w:val="00B842C9"/>
    <w:rsid w:val="00B90BC0"/>
    <w:rsid w:val="00B92852"/>
    <w:rsid w:val="00B945AB"/>
    <w:rsid w:val="00B94BD1"/>
    <w:rsid w:val="00B96E2A"/>
    <w:rsid w:val="00BA77F0"/>
    <w:rsid w:val="00BB314E"/>
    <w:rsid w:val="00BC21A0"/>
    <w:rsid w:val="00BE2435"/>
    <w:rsid w:val="00BE42C9"/>
    <w:rsid w:val="00BE51A1"/>
    <w:rsid w:val="00BE7E07"/>
    <w:rsid w:val="00BF183D"/>
    <w:rsid w:val="00BF1E66"/>
    <w:rsid w:val="00C00AA9"/>
    <w:rsid w:val="00C071AC"/>
    <w:rsid w:val="00C0799A"/>
    <w:rsid w:val="00C35D71"/>
    <w:rsid w:val="00C4227E"/>
    <w:rsid w:val="00C42E12"/>
    <w:rsid w:val="00C47BBC"/>
    <w:rsid w:val="00C5544B"/>
    <w:rsid w:val="00C57F3D"/>
    <w:rsid w:val="00C64CB9"/>
    <w:rsid w:val="00C74378"/>
    <w:rsid w:val="00C75B61"/>
    <w:rsid w:val="00C765D2"/>
    <w:rsid w:val="00C8311A"/>
    <w:rsid w:val="00C93A81"/>
    <w:rsid w:val="00CA1AB0"/>
    <w:rsid w:val="00CA3382"/>
    <w:rsid w:val="00CB47CB"/>
    <w:rsid w:val="00CB72A7"/>
    <w:rsid w:val="00CB7349"/>
    <w:rsid w:val="00CC5E8A"/>
    <w:rsid w:val="00CD2685"/>
    <w:rsid w:val="00CD3ED6"/>
    <w:rsid w:val="00D013F4"/>
    <w:rsid w:val="00D03613"/>
    <w:rsid w:val="00D13CEC"/>
    <w:rsid w:val="00D13D84"/>
    <w:rsid w:val="00D14274"/>
    <w:rsid w:val="00D14A03"/>
    <w:rsid w:val="00D2004B"/>
    <w:rsid w:val="00D24060"/>
    <w:rsid w:val="00D27E4C"/>
    <w:rsid w:val="00D3642D"/>
    <w:rsid w:val="00D374EB"/>
    <w:rsid w:val="00D43B88"/>
    <w:rsid w:val="00D476F6"/>
    <w:rsid w:val="00D5026E"/>
    <w:rsid w:val="00D53026"/>
    <w:rsid w:val="00D55961"/>
    <w:rsid w:val="00D60169"/>
    <w:rsid w:val="00D63CFF"/>
    <w:rsid w:val="00D66C31"/>
    <w:rsid w:val="00D73D80"/>
    <w:rsid w:val="00D77948"/>
    <w:rsid w:val="00D80016"/>
    <w:rsid w:val="00D80D74"/>
    <w:rsid w:val="00D813F9"/>
    <w:rsid w:val="00D81A5C"/>
    <w:rsid w:val="00D82062"/>
    <w:rsid w:val="00D8339C"/>
    <w:rsid w:val="00D9137F"/>
    <w:rsid w:val="00DA06AE"/>
    <w:rsid w:val="00DA0B2E"/>
    <w:rsid w:val="00DA4E8F"/>
    <w:rsid w:val="00DA5897"/>
    <w:rsid w:val="00DA6D61"/>
    <w:rsid w:val="00DB20D0"/>
    <w:rsid w:val="00DB53D1"/>
    <w:rsid w:val="00DB7BAB"/>
    <w:rsid w:val="00DC2FCB"/>
    <w:rsid w:val="00DD36B5"/>
    <w:rsid w:val="00DD37C3"/>
    <w:rsid w:val="00DD46C7"/>
    <w:rsid w:val="00DE2636"/>
    <w:rsid w:val="00DE379D"/>
    <w:rsid w:val="00DE46FA"/>
    <w:rsid w:val="00DE4FAA"/>
    <w:rsid w:val="00DE68C7"/>
    <w:rsid w:val="00E03B6B"/>
    <w:rsid w:val="00E13E78"/>
    <w:rsid w:val="00E14E0C"/>
    <w:rsid w:val="00E2010D"/>
    <w:rsid w:val="00E20461"/>
    <w:rsid w:val="00E230A2"/>
    <w:rsid w:val="00E25497"/>
    <w:rsid w:val="00E30ABA"/>
    <w:rsid w:val="00E323B7"/>
    <w:rsid w:val="00E32484"/>
    <w:rsid w:val="00E33446"/>
    <w:rsid w:val="00E35EA5"/>
    <w:rsid w:val="00E535F8"/>
    <w:rsid w:val="00E5449A"/>
    <w:rsid w:val="00E610EF"/>
    <w:rsid w:val="00E63A97"/>
    <w:rsid w:val="00E703B9"/>
    <w:rsid w:val="00E7197C"/>
    <w:rsid w:val="00E744CB"/>
    <w:rsid w:val="00E75472"/>
    <w:rsid w:val="00E779B9"/>
    <w:rsid w:val="00E81D71"/>
    <w:rsid w:val="00EA069C"/>
    <w:rsid w:val="00EC40F9"/>
    <w:rsid w:val="00EC4138"/>
    <w:rsid w:val="00ED0469"/>
    <w:rsid w:val="00ED3050"/>
    <w:rsid w:val="00EE1CF0"/>
    <w:rsid w:val="00EE516C"/>
    <w:rsid w:val="00EE5E07"/>
    <w:rsid w:val="00EE6016"/>
    <w:rsid w:val="00EE7898"/>
    <w:rsid w:val="00EF11DC"/>
    <w:rsid w:val="00EF2918"/>
    <w:rsid w:val="00EF2E12"/>
    <w:rsid w:val="00F004A2"/>
    <w:rsid w:val="00F015AF"/>
    <w:rsid w:val="00F01862"/>
    <w:rsid w:val="00F019F0"/>
    <w:rsid w:val="00F04034"/>
    <w:rsid w:val="00F16AFB"/>
    <w:rsid w:val="00F20DA2"/>
    <w:rsid w:val="00F233D9"/>
    <w:rsid w:val="00F26BBC"/>
    <w:rsid w:val="00F277E3"/>
    <w:rsid w:val="00F3600F"/>
    <w:rsid w:val="00F373B5"/>
    <w:rsid w:val="00F41499"/>
    <w:rsid w:val="00F5324C"/>
    <w:rsid w:val="00F53CE7"/>
    <w:rsid w:val="00F53DC3"/>
    <w:rsid w:val="00F63BB2"/>
    <w:rsid w:val="00F6613C"/>
    <w:rsid w:val="00F66271"/>
    <w:rsid w:val="00F677D0"/>
    <w:rsid w:val="00F7589C"/>
    <w:rsid w:val="00F76772"/>
    <w:rsid w:val="00F835A5"/>
    <w:rsid w:val="00F83816"/>
    <w:rsid w:val="00F8647E"/>
    <w:rsid w:val="00F90832"/>
    <w:rsid w:val="00FA3900"/>
    <w:rsid w:val="00FA65EF"/>
    <w:rsid w:val="00FA7F21"/>
    <w:rsid w:val="00FB1C49"/>
    <w:rsid w:val="00FB29CE"/>
    <w:rsid w:val="00FB4452"/>
    <w:rsid w:val="00FC275A"/>
    <w:rsid w:val="00FC5108"/>
    <w:rsid w:val="00FC714A"/>
    <w:rsid w:val="00FD1C2A"/>
    <w:rsid w:val="00FD219B"/>
    <w:rsid w:val="00FD4D36"/>
    <w:rsid w:val="00FD5478"/>
    <w:rsid w:val="00FD5949"/>
    <w:rsid w:val="00FE1E12"/>
    <w:rsid w:val="00FE2CFD"/>
    <w:rsid w:val="00FE48B8"/>
    <w:rsid w:val="00FE5877"/>
    <w:rsid w:val="00FE60E7"/>
    <w:rsid w:val="00FF510E"/>
    <w:rsid w:val="00FF691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DD749"/>
  <w15:docId w15:val="{A5E57868-21FB-4715-8E1D-AF75AE6A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B"/>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6">
    <w:name w:val="Body Text Indent"/>
    <w:basedOn w:val="a"/>
    <w:semiHidden/>
    <w:pPr>
      <w:ind w:left="280" w:hangingChars="100" w:hanging="280"/>
    </w:pPr>
    <w:rPr>
      <w:rFonts w:ascii="ＭＳ ゴシック" w:eastAsia="ＭＳ ゴシック"/>
      <w:sz w:val="28"/>
    </w:rPr>
  </w:style>
  <w:style w:type="character" w:styleId="a7">
    <w:name w:val="Strong"/>
    <w:qFormat/>
    <w:rPr>
      <w:b/>
      <w:bCs/>
    </w:rPr>
  </w:style>
  <w:style w:type="paragraph" w:styleId="a8">
    <w:name w:val="Date"/>
    <w:basedOn w:val="a"/>
    <w:next w:val="a"/>
    <w:semiHidden/>
  </w:style>
  <w:style w:type="paragraph" w:styleId="a9">
    <w:name w:val="Balloon Text"/>
    <w:basedOn w:val="a"/>
    <w:link w:val="aa"/>
    <w:uiPriority w:val="99"/>
    <w:semiHidden/>
    <w:unhideWhenUsed/>
    <w:rsid w:val="002552DE"/>
    <w:rPr>
      <w:rFonts w:ascii="Arial" w:eastAsia="ＭＳ ゴシック" w:hAnsi="Arial"/>
      <w:sz w:val="18"/>
      <w:szCs w:val="18"/>
    </w:rPr>
  </w:style>
  <w:style w:type="character" w:customStyle="1" w:styleId="aa">
    <w:name w:val="吹き出し (文字)"/>
    <w:link w:val="a9"/>
    <w:uiPriority w:val="99"/>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b">
    <w:name w:val="List Paragraph"/>
    <w:basedOn w:val="a"/>
    <w:uiPriority w:val="34"/>
    <w:qFormat/>
    <w:rsid w:val="00A06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9876-44F1-4880-AEB3-01B08D06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686</TotalTime>
  <Pages>1</Pages>
  <Words>1066</Words>
  <Characters>6080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澤田 精一</cp:lastModifiedBy>
  <cp:revision>36</cp:revision>
  <cp:lastPrinted>2019-09-30T04:40:00Z</cp:lastPrinted>
  <dcterms:created xsi:type="dcterms:W3CDTF">2020-09-25T04:20:00Z</dcterms:created>
  <dcterms:modified xsi:type="dcterms:W3CDTF">2023-09-28T06:44:00Z</dcterms:modified>
</cp:coreProperties>
</file>