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CD2" w:rsidRPr="00E348A1" w:rsidRDefault="00F25CD2" w:rsidP="00F25CD2">
      <w:pPr>
        <w:textAlignment w:val="center"/>
        <w:rPr>
          <w:rFonts w:ascii="ＭＳ ゴシック" w:eastAsia="ＭＳ ゴシック" w:hAnsi="ＭＳ ゴシック"/>
          <w:sz w:val="22"/>
        </w:rPr>
      </w:pPr>
    </w:p>
    <w:p w:rsidR="00F25CD2" w:rsidRPr="00E348A1" w:rsidRDefault="00F25CD2" w:rsidP="00F25CD2">
      <w:pPr>
        <w:textAlignment w:val="center"/>
        <w:rPr>
          <w:rFonts w:ascii="ＭＳ ゴシック" w:eastAsia="ＭＳ ゴシック" w:hAnsi="ＭＳ ゴシック"/>
          <w:sz w:val="44"/>
        </w:rPr>
      </w:pPr>
      <w:r w:rsidRPr="00E348A1">
        <w:rPr>
          <w:rFonts w:ascii="ＭＳ ゴシック" w:eastAsia="ＭＳ ゴシック" w:hAnsi="ＭＳ ゴシック" w:hint="eastAsia"/>
          <w:sz w:val="44"/>
        </w:rPr>
        <w:t>2.　公企労働者の取り組み</w:t>
      </w:r>
    </w:p>
    <w:p w:rsidR="00F25CD2" w:rsidRDefault="00F25CD2" w:rsidP="00F25CD2"/>
    <w:p w:rsidR="00F25CD2" w:rsidRPr="00E348A1" w:rsidRDefault="00F25CD2" w:rsidP="00F25CD2">
      <w:pPr>
        <w:rPr>
          <w:rFonts w:hint="eastAsia"/>
        </w:rPr>
      </w:pPr>
    </w:p>
    <w:p w:rsidR="00F25CD2" w:rsidRDefault="00F25CD2" w:rsidP="00F25CD2">
      <w:pPr>
        <w:sectPr w:rsidR="00F25CD2">
          <w:pgSz w:w="11906" w:h="16838"/>
          <w:pgMar w:top="1985" w:right="1701" w:bottom="1701" w:left="1701" w:header="851" w:footer="992" w:gutter="0"/>
          <w:cols w:space="425"/>
          <w:docGrid w:type="lines" w:linePitch="360"/>
        </w:sectPr>
      </w:pPr>
    </w:p>
    <w:p w:rsidR="00F25CD2" w:rsidRPr="00F25CD2" w:rsidRDefault="00F25CD2" w:rsidP="00F25CD2">
      <w:pPr>
        <w:ind w:left="220" w:hangingChars="100" w:hanging="220"/>
        <w:textAlignment w:val="center"/>
        <w:rPr>
          <w:rFonts w:ascii="ＭＳ ゴシック" w:eastAsia="ＭＳ ゴシック" w:hAnsi="ＭＳ ゴシック"/>
          <w:sz w:val="22"/>
        </w:rPr>
      </w:pPr>
      <w:r w:rsidRPr="00F25CD2">
        <w:rPr>
          <w:rFonts w:ascii="ＭＳ ゴシック" w:eastAsia="ＭＳ ゴシック" w:hAnsi="ＭＳ ゴシック" w:hint="eastAsia"/>
          <w:sz w:val="22"/>
        </w:rPr>
        <w:t>【地方公営企業の責任と役割の発揮】</w:t>
      </w:r>
    </w:p>
    <w:p w:rsidR="00F25CD2" w:rsidRPr="00F25CD2" w:rsidRDefault="00F25CD2" w:rsidP="00F25CD2">
      <w:pPr>
        <w:ind w:left="220" w:hangingChars="100" w:hanging="220"/>
        <w:rPr>
          <w:sz w:val="22"/>
        </w:rPr>
      </w:pPr>
      <w:r w:rsidRPr="00F25CD2">
        <w:rPr>
          <w:rFonts w:hint="eastAsia"/>
          <w:sz w:val="22"/>
        </w:rPr>
        <w:t>1.</w:t>
      </w:r>
      <w:r w:rsidRPr="00F25CD2">
        <w:rPr>
          <w:rFonts w:hint="eastAsia"/>
          <w:sz w:val="22"/>
        </w:rPr>
        <w:t xml:space="preserve">　地方公営企業職場で働くことの責任と役割を発揮し、質の高い公共サービスを持続して提供するための中長期的な政策や展望について、事業を担う労働者の視点から議論の活性化をはかり、課題解決にむけ各省庁へ働きかけます。</w:t>
      </w:r>
    </w:p>
    <w:p w:rsidR="00F25CD2" w:rsidRPr="00F25CD2" w:rsidRDefault="00F25CD2" w:rsidP="00F25CD2">
      <w:pPr>
        <w:ind w:left="220" w:hangingChars="100" w:hanging="220"/>
        <w:rPr>
          <w:sz w:val="22"/>
        </w:rPr>
      </w:pPr>
      <w:r w:rsidRPr="00F25CD2">
        <w:rPr>
          <w:sz w:val="22"/>
        </w:rPr>
        <w:t>2</w:t>
      </w:r>
      <w:r w:rsidRPr="00F25CD2">
        <w:rPr>
          <w:rFonts w:hint="eastAsia"/>
          <w:sz w:val="22"/>
        </w:rPr>
        <w:t>.</w:t>
      </w:r>
      <w:r w:rsidRPr="00F25CD2">
        <w:rPr>
          <w:rFonts w:hint="eastAsia"/>
          <w:w w:val="85"/>
          <w:sz w:val="22"/>
        </w:rPr>
        <w:t xml:space="preserve">　</w:t>
      </w:r>
      <w:r w:rsidRPr="00F25CD2">
        <w:rPr>
          <w:rFonts w:hint="eastAsia"/>
          <w:sz w:val="22"/>
        </w:rPr>
        <w:t>ライフライン事業がめざす「安心・安全・安定」の良質な公共サービスを実践するため、中長期の経営計画について労働組合との事前協議を事業管理者に求め、業務量に応じた適正な定数配置と災害時や緊急対応などを考慮した人員配置の取り組みを強化します。</w:t>
      </w:r>
    </w:p>
    <w:p w:rsidR="00F25CD2" w:rsidRPr="00F25CD2" w:rsidRDefault="00F25CD2" w:rsidP="00F25CD2">
      <w:pPr>
        <w:ind w:left="220" w:hangingChars="100" w:hanging="220"/>
        <w:rPr>
          <w:sz w:val="22"/>
        </w:rPr>
      </w:pPr>
      <w:r w:rsidRPr="00F25CD2">
        <w:rPr>
          <w:sz w:val="22"/>
        </w:rPr>
        <w:t>3</w:t>
      </w:r>
      <w:r w:rsidRPr="00F25CD2">
        <w:rPr>
          <w:rFonts w:hint="eastAsia"/>
          <w:sz w:val="22"/>
        </w:rPr>
        <w:t>.</w:t>
      </w:r>
      <w:r w:rsidRPr="00F25CD2">
        <w:rPr>
          <w:rFonts w:hint="eastAsia"/>
          <w:sz w:val="22"/>
        </w:rPr>
        <w:t xml:space="preserve">　施設の老朽化による改修・更新、耐震化対策等を推進するため、国庫補助および交付金制度の拡充を行うとともに、より多くの事業体が利用できる制度を検討するよう、各省庁に求めます。また、総務省に対して、事業の規模等により高料金とならざるを得ない事業体への対策として、地方財政措置の拡大を求めます。</w:t>
      </w:r>
    </w:p>
    <w:p w:rsidR="00F25CD2" w:rsidRPr="00F25CD2" w:rsidRDefault="00F25CD2" w:rsidP="00F25CD2">
      <w:pPr>
        <w:ind w:left="220" w:hangingChars="100" w:hanging="220"/>
        <w:rPr>
          <w:sz w:val="22"/>
        </w:rPr>
      </w:pPr>
      <w:r w:rsidRPr="00F25CD2">
        <w:rPr>
          <w:sz w:val="22"/>
        </w:rPr>
        <w:t>4</w:t>
      </w:r>
      <w:r w:rsidRPr="00F25CD2">
        <w:rPr>
          <w:rFonts w:hint="eastAsia"/>
          <w:sz w:val="22"/>
        </w:rPr>
        <w:t>.</w:t>
      </w:r>
      <w:r w:rsidRPr="00F25CD2">
        <w:rPr>
          <w:rFonts w:hint="eastAsia"/>
          <w:sz w:val="22"/>
        </w:rPr>
        <w:t xml:space="preserve">　政府による「公的サービスの産業化・外部化」の強引な推進に対して、持続的で質の高い公共サービスを提供するため、本来地方自治体が担うべき公的責任の放棄につながらないよう、以下のことに取り組みます。</w:t>
      </w:r>
    </w:p>
    <w:p w:rsidR="00F25CD2" w:rsidRPr="00F25CD2" w:rsidRDefault="00F25CD2" w:rsidP="00F25CD2">
      <w:pPr>
        <w:ind w:left="440" w:hangingChars="200" w:hanging="440"/>
        <w:rPr>
          <w:sz w:val="22"/>
        </w:rPr>
      </w:pPr>
      <w:r w:rsidRPr="00F25CD2">
        <w:rPr>
          <w:rFonts w:hint="eastAsia"/>
          <w:sz w:val="22"/>
        </w:rPr>
        <w:t xml:space="preserve">　①　ＰＰＰ／ＰＦＩや、新たな官民連携方式ウォーターＰＰＰ</w:t>
      </w:r>
      <w:r w:rsidRPr="00F25CD2">
        <w:rPr>
          <w:rFonts w:asciiTheme="majorEastAsia" w:eastAsiaTheme="majorEastAsia" w:hAnsiTheme="majorEastAsia" w:hint="eastAsia"/>
          <w:sz w:val="22"/>
          <w:vertAlign w:val="superscript"/>
        </w:rPr>
        <w:t>【8</w:t>
      </w:r>
      <w:r w:rsidRPr="00F25CD2">
        <w:rPr>
          <w:rFonts w:asciiTheme="majorEastAsia" w:eastAsiaTheme="majorEastAsia" w:hAnsiTheme="majorEastAsia"/>
          <w:sz w:val="22"/>
          <w:vertAlign w:val="superscript"/>
        </w:rPr>
        <w:t>3</w:t>
      </w:r>
      <w:r w:rsidRPr="00F25CD2">
        <w:rPr>
          <w:rFonts w:asciiTheme="majorEastAsia" w:eastAsiaTheme="majorEastAsia" w:hAnsiTheme="majorEastAsia" w:hint="eastAsia"/>
          <w:sz w:val="22"/>
          <w:vertAlign w:val="superscript"/>
        </w:rPr>
        <w:t>】</w:t>
      </w:r>
      <w:r w:rsidRPr="00F25CD2">
        <w:rPr>
          <w:sz w:val="22"/>
        </w:rPr>
        <w:t>(</w:t>
      </w:r>
      <w:r w:rsidRPr="00F25CD2">
        <w:rPr>
          <w:rFonts w:hint="eastAsia"/>
          <w:sz w:val="22"/>
        </w:rPr>
        <w:t>管理・更新一体マネジメントの後コンセッションに移行する方式）は、長期間におよび利潤追求の民間企業に運営を委ねることにより、自治体の関与が希薄となり人材や技術力も失われていくことや、倒産や危機管理対応などのリスクが増えること、料金高騰</w:t>
      </w:r>
      <w:r w:rsidRPr="00F25CD2">
        <w:rPr>
          <w:rFonts w:hint="eastAsia"/>
          <w:sz w:val="22"/>
        </w:rPr>
        <w:t>やサービスの悪化を招く恐れがあることから、「安心・安全・安定」の良質な公共サービスを守るため導入に反対する取り組みを強化します。</w:t>
      </w:r>
    </w:p>
    <w:p w:rsidR="00F25CD2" w:rsidRPr="00F25CD2" w:rsidRDefault="00F25CD2" w:rsidP="00F25CD2">
      <w:pPr>
        <w:ind w:left="440" w:hangingChars="200" w:hanging="440"/>
        <w:rPr>
          <w:sz w:val="22"/>
        </w:rPr>
      </w:pPr>
      <w:r w:rsidRPr="00F25CD2">
        <w:rPr>
          <w:rFonts w:hint="eastAsia"/>
          <w:sz w:val="22"/>
        </w:rPr>
        <w:t xml:space="preserve">　②　事業を取り巻く環境やそれぞれの公共サービスの目的を鑑みずに事業譲渡や廃止、統合が行われないよう必要な対策に取り組みます。</w:t>
      </w:r>
    </w:p>
    <w:p w:rsidR="00F25CD2" w:rsidRPr="00F25CD2" w:rsidRDefault="00F25CD2" w:rsidP="00F25CD2">
      <w:pPr>
        <w:ind w:left="440" w:hangingChars="200" w:hanging="440"/>
        <w:rPr>
          <w:sz w:val="22"/>
        </w:rPr>
      </w:pPr>
      <w:r w:rsidRPr="00F25CD2">
        <w:rPr>
          <w:rFonts w:hint="eastAsia"/>
          <w:sz w:val="22"/>
        </w:rPr>
        <w:t xml:space="preserve">　③　料金</w:t>
      </w:r>
      <w:bookmarkStart w:id="0" w:name="_GoBack"/>
      <w:bookmarkEnd w:id="0"/>
      <w:r w:rsidRPr="00F25CD2">
        <w:rPr>
          <w:rFonts w:hint="eastAsia"/>
          <w:sz w:val="22"/>
        </w:rPr>
        <w:t>の適正化を求めるとともに人員確保、技術継承や人材育成手法の確立を求めます。</w:t>
      </w:r>
    </w:p>
    <w:p w:rsidR="00F25CD2" w:rsidRPr="00F25CD2" w:rsidRDefault="00F25CD2" w:rsidP="00F25CD2">
      <w:pPr>
        <w:ind w:left="440" w:hangingChars="200" w:hanging="440"/>
        <w:rPr>
          <w:sz w:val="22"/>
        </w:rPr>
      </w:pPr>
      <w:r w:rsidRPr="00F25CD2">
        <w:rPr>
          <w:rFonts w:hint="eastAsia"/>
          <w:sz w:val="22"/>
        </w:rPr>
        <w:t xml:space="preserve">　④　広域化や官民連携に関しては、検討段階から十分な労使協議と、議会や住民への説明責任を事業管理者へ求めます。</w:t>
      </w:r>
    </w:p>
    <w:p w:rsidR="00F25CD2" w:rsidRPr="00F25CD2" w:rsidRDefault="00F25CD2" w:rsidP="00F25CD2">
      <w:pPr>
        <w:ind w:left="440" w:hangingChars="200" w:hanging="440"/>
        <w:rPr>
          <w:sz w:val="22"/>
        </w:rPr>
      </w:pPr>
      <w:r w:rsidRPr="00F25CD2">
        <w:rPr>
          <w:rFonts w:hint="eastAsia"/>
          <w:sz w:val="22"/>
        </w:rPr>
        <w:t xml:space="preserve">　⑤　「水」の公的機関の必要性を広く伝えるため、国連が定めた「３・</w:t>
      </w:r>
      <w:r w:rsidRPr="00F25CD2">
        <w:rPr>
          <w:sz w:val="22"/>
        </w:rPr>
        <w:t>22</w:t>
      </w:r>
      <w:r w:rsidRPr="00F25CD2">
        <w:rPr>
          <w:rFonts w:hint="eastAsia"/>
          <w:sz w:val="22"/>
        </w:rPr>
        <w:t>世界水の日」など、</w:t>
      </w:r>
      <w:r w:rsidRPr="00F25CD2">
        <w:rPr>
          <w:sz w:val="22"/>
        </w:rPr>
        <w:t>国際公務労連加盟組合日本協議会（</w:t>
      </w:r>
      <w:r w:rsidRPr="00F25CD2">
        <w:rPr>
          <w:rFonts w:hint="eastAsia"/>
          <w:sz w:val="22"/>
        </w:rPr>
        <w:t>ＰＳＩ－ＪＣ</w:t>
      </w:r>
      <w:r w:rsidRPr="00F25CD2">
        <w:rPr>
          <w:sz w:val="22"/>
        </w:rPr>
        <w:t>）</w:t>
      </w:r>
      <w:r w:rsidRPr="00F25CD2">
        <w:rPr>
          <w:rFonts w:hint="eastAsia"/>
          <w:sz w:val="22"/>
        </w:rPr>
        <w:t>と連携した取り組みを行います。</w:t>
      </w:r>
    </w:p>
    <w:p w:rsidR="00F25CD2" w:rsidRPr="00F25CD2" w:rsidRDefault="00F25CD2" w:rsidP="00F25CD2">
      <w:pPr>
        <w:ind w:left="220" w:hangingChars="100" w:hanging="220"/>
        <w:rPr>
          <w:sz w:val="22"/>
        </w:rPr>
      </w:pPr>
      <w:r w:rsidRPr="00F25CD2">
        <w:rPr>
          <w:sz w:val="22"/>
        </w:rPr>
        <w:t>5.</w:t>
      </w:r>
      <w:r w:rsidRPr="00F25CD2">
        <w:rPr>
          <w:rFonts w:hint="eastAsia"/>
          <w:sz w:val="22"/>
        </w:rPr>
        <w:t xml:space="preserve">　全国の災害対応の課題を共有化し、「ライフラインのための危機管理指針（改訂版）」を活用して、各事業体で策定された災害対応マニュアルなどを労働者の視点で精査し改善を求めます。</w:t>
      </w:r>
    </w:p>
    <w:p w:rsidR="00F25CD2" w:rsidRPr="00F25CD2" w:rsidRDefault="00F25CD2" w:rsidP="00F25CD2">
      <w:pPr>
        <w:ind w:left="220" w:hangingChars="100" w:hanging="220"/>
        <w:rPr>
          <w:sz w:val="22"/>
        </w:rPr>
      </w:pPr>
    </w:p>
    <w:p w:rsidR="00F25CD2" w:rsidRPr="00F25CD2" w:rsidRDefault="00F25CD2" w:rsidP="00F25CD2">
      <w:pPr>
        <w:ind w:left="220" w:hangingChars="100" w:hanging="220"/>
        <w:rPr>
          <w:rFonts w:ascii="ＭＳ ゴシック" w:eastAsia="ＭＳ ゴシック" w:hAnsi="ＭＳ ゴシック"/>
          <w:sz w:val="22"/>
        </w:rPr>
      </w:pPr>
      <w:r w:rsidRPr="00F25CD2">
        <w:rPr>
          <w:rFonts w:ascii="ＭＳ ゴシック" w:eastAsia="ＭＳ ゴシック" w:hAnsi="ＭＳ ゴシック" w:hint="eastAsia"/>
          <w:sz w:val="22"/>
        </w:rPr>
        <w:t>【組織の強化と拡大】</w:t>
      </w:r>
    </w:p>
    <w:p w:rsidR="00F25CD2" w:rsidRPr="00F25CD2" w:rsidRDefault="00F25CD2" w:rsidP="00F25CD2">
      <w:pPr>
        <w:ind w:left="220" w:hangingChars="100" w:hanging="220"/>
        <w:rPr>
          <w:sz w:val="22"/>
        </w:rPr>
      </w:pPr>
      <w:r w:rsidRPr="00F25CD2">
        <w:rPr>
          <w:sz w:val="22"/>
        </w:rPr>
        <w:t>6</w:t>
      </w:r>
      <w:r w:rsidRPr="00F25CD2">
        <w:rPr>
          <w:rFonts w:hint="eastAsia"/>
          <w:sz w:val="22"/>
        </w:rPr>
        <w:t>.</w:t>
      </w:r>
      <w:r w:rsidRPr="00F25CD2">
        <w:rPr>
          <w:rFonts w:hint="eastAsia"/>
          <w:sz w:val="22"/>
        </w:rPr>
        <w:t xml:space="preserve">　組織強化のため、公企評組織が未結成の単組については、基本単組・県本部と連携して単組や評議会の結成をめざします。また、公企評がない県本部や活動が低下している県本部については、地連と連携した取り組みを行い、設立や活性化をめざします。</w:t>
      </w:r>
    </w:p>
    <w:p w:rsidR="00F25CD2" w:rsidRPr="00F25CD2" w:rsidRDefault="00F25CD2" w:rsidP="00F25CD2">
      <w:pPr>
        <w:ind w:left="220" w:hangingChars="100" w:hanging="220"/>
        <w:rPr>
          <w:sz w:val="22"/>
        </w:rPr>
      </w:pPr>
      <w:r w:rsidRPr="00F25CD2">
        <w:rPr>
          <w:sz w:val="22"/>
        </w:rPr>
        <w:t>7</w:t>
      </w:r>
      <w:r w:rsidRPr="00F25CD2">
        <w:rPr>
          <w:rFonts w:hint="eastAsia"/>
          <w:sz w:val="22"/>
        </w:rPr>
        <w:t>.</w:t>
      </w:r>
      <w:r w:rsidRPr="00F25CD2">
        <w:rPr>
          <w:rFonts w:hint="eastAsia"/>
          <w:sz w:val="22"/>
        </w:rPr>
        <w:t xml:space="preserve">　公営企業職場で働く新規採用職員組織化</w:t>
      </w:r>
      <w:r w:rsidRPr="00F25CD2">
        <w:rPr>
          <w:sz w:val="22"/>
        </w:rPr>
        <w:t>100</w:t>
      </w:r>
      <w:r w:rsidRPr="00F25CD2">
        <w:rPr>
          <w:rFonts w:hint="eastAsia"/>
          <w:sz w:val="22"/>
        </w:rPr>
        <w:t>％、再任用職員や会計年度任用職員の組合加入、ライフラインに関わる民間労働者の組織化にむけた取り組</w:t>
      </w:r>
      <w:r w:rsidRPr="00F25CD2">
        <w:rPr>
          <w:rFonts w:hint="eastAsia"/>
          <w:sz w:val="22"/>
        </w:rPr>
        <w:lastRenderedPageBreak/>
        <w:t>みを進めます。</w:t>
      </w:r>
    </w:p>
    <w:p w:rsidR="00F25CD2" w:rsidRPr="00F25CD2" w:rsidRDefault="00F25CD2" w:rsidP="00F25CD2">
      <w:pPr>
        <w:ind w:left="220" w:hangingChars="100" w:hanging="220"/>
        <w:rPr>
          <w:sz w:val="22"/>
        </w:rPr>
      </w:pPr>
      <w:r w:rsidRPr="00F25CD2">
        <w:rPr>
          <w:rFonts w:hint="eastAsia"/>
          <w:sz w:val="22"/>
        </w:rPr>
        <w:t>8</w:t>
      </w:r>
      <w:r w:rsidRPr="00F25CD2">
        <w:rPr>
          <w:sz w:val="22"/>
        </w:rPr>
        <w:t>.</w:t>
      </w:r>
      <w:r w:rsidRPr="00F25CD2">
        <w:rPr>
          <w:rFonts w:hint="eastAsia"/>
          <w:sz w:val="22"/>
        </w:rPr>
        <w:t xml:space="preserve">　じちろう共済（団体生命共済）への加入促進にむけ、評議会内における幹事会・集会において共済制度を周知し、加入拡大と組織化を一体のものとして、共済推進運動の底上げをはかります。</w:t>
      </w:r>
    </w:p>
    <w:p w:rsidR="00F25CD2" w:rsidRPr="00F25CD2" w:rsidRDefault="00F25CD2" w:rsidP="00F25CD2">
      <w:pPr>
        <w:ind w:left="220" w:hangingChars="100" w:hanging="220"/>
        <w:rPr>
          <w:sz w:val="22"/>
        </w:rPr>
      </w:pPr>
    </w:p>
    <w:p w:rsidR="00F25CD2" w:rsidRPr="00F25CD2" w:rsidRDefault="00F25CD2" w:rsidP="00F25CD2">
      <w:pPr>
        <w:ind w:left="220" w:hangingChars="100" w:hanging="220"/>
        <w:textAlignment w:val="center"/>
        <w:rPr>
          <w:rFonts w:ascii="ＭＳ ゴシック" w:eastAsia="ＭＳ ゴシック" w:hAnsi="ＭＳ ゴシック"/>
          <w:sz w:val="22"/>
        </w:rPr>
      </w:pPr>
      <w:r w:rsidRPr="00F25CD2">
        <w:rPr>
          <w:rFonts w:ascii="ＭＳ ゴシック" w:eastAsia="ＭＳ ゴシック" w:hAnsi="ＭＳ ゴシック" w:hint="eastAsia"/>
          <w:sz w:val="22"/>
        </w:rPr>
        <w:t>【公企労働者の権利の確立】</w:t>
      </w:r>
    </w:p>
    <w:p w:rsidR="00F25CD2" w:rsidRPr="00F25CD2" w:rsidRDefault="00F25CD2" w:rsidP="00F25CD2">
      <w:pPr>
        <w:ind w:left="220" w:hangingChars="100" w:hanging="220"/>
        <w:rPr>
          <w:sz w:val="22"/>
        </w:rPr>
      </w:pPr>
      <w:r w:rsidRPr="00F25CD2">
        <w:rPr>
          <w:sz w:val="22"/>
        </w:rPr>
        <w:t>9.</w:t>
      </w:r>
      <w:r w:rsidRPr="00F25CD2">
        <w:rPr>
          <w:rFonts w:hint="eastAsia"/>
          <w:sz w:val="22"/>
        </w:rPr>
        <w:t xml:space="preserve">　公企労働者としての法適用や権利の理解、労働条件の改善や権利の拡大、事前協議や労使交渉による協約締結など、「公営企業労働者の権利Ｑ＆Ａ（全面改訂版）」を活用した学習会を、地連や県本部で開催します。さらに、公営企業に精通した活動家育成を最重要課題と位置づけ、「さきがけ公企塾」を開催します。</w:t>
      </w:r>
    </w:p>
    <w:p w:rsidR="00F25CD2" w:rsidRPr="00F25CD2" w:rsidRDefault="00F25CD2" w:rsidP="00F25CD2">
      <w:pPr>
        <w:rPr>
          <w:sz w:val="22"/>
        </w:rPr>
      </w:pPr>
    </w:p>
    <w:p w:rsidR="00F25CD2" w:rsidRPr="00F25CD2" w:rsidRDefault="00F25CD2" w:rsidP="00F25CD2">
      <w:pPr>
        <w:ind w:left="220" w:hangingChars="100" w:hanging="220"/>
        <w:textAlignment w:val="center"/>
        <w:rPr>
          <w:rFonts w:ascii="ＭＳ ゴシック" w:eastAsia="ＭＳ ゴシック" w:hAnsi="ＭＳ ゴシック"/>
          <w:sz w:val="22"/>
        </w:rPr>
      </w:pPr>
      <w:r w:rsidRPr="00F25CD2">
        <w:rPr>
          <w:rFonts w:ascii="ＭＳ ゴシック" w:eastAsia="ＭＳ ゴシック" w:hAnsi="ＭＳ ゴシック" w:hint="eastAsia"/>
          <w:sz w:val="22"/>
        </w:rPr>
        <w:t>【安全で快適な職場環境の確立】</w:t>
      </w:r>
    </w:p>
    <w:p w:rsidR="00F25CD2" w:rsidRPr="00F25CD2" w:rsidRDefault="00F25CD2" w:rsidP="00F25CD2">
      <w:pPr>
        <w:ind w:left="220" w:hangingChars="100" w:hanging="220"/>
        <w:rPr>
          <w:sz w:val="22"/>
        </w:rPr>
      </w:pPr>
      <w:r w:rsidRPr="00F25CD2">
        <w:rPr>
          <w:sz w:val="22"/>
        </w:rPr>
        <w:t>10.</w:t>
      </w:r>
      <w:r w:rsidRPr="00F25CD2">
        <w:rPr>
          <w:rFonts w:hint="eastAsia"/>
          <w:sz w:val="22"/>
        </w:rPr>
        <w:t xml:space="preserve"> </w:t>
      </w:r>
      <w:r w:rsidRPr="00F25CD2">
        <w:rPr>
          <w:rFonts w:hint="eastAsia"/>
          <w:sz w:val="22"/>
        </w:rPr>
        <w:t>公企職場において、労働環境を守り、事故を防ぐため、労働安全衛生活動の活性化を進めます。また、非正規労働者や民間労働者を含むすべての労働者の参画による労働安全衛生活動をめざして取り組みます。</w:t>
      </w:r>
    </w:p>
    <w:p w:rsidR="00F25CD2" w:rsidRPr="00F25CD2" w:rsidRDefault="00F25CD2" w:rsidP="00F25CD2">
      <w:pPr>
        <w:rPr>
          <w:sz w:val="22"/>
        </w:rPr>
      </w:pPr>
    </w:p>
    <w:p w:rsidR="00F25CD2" w:rsidRPr="00F25CD2" w:rsidRDefault="00F25CD2" w:rsidP="00F25CD2">
      <w:pPr>
        <w:ind w:left="220" w:hangingChars="100" w:hanging="220"/>
        <w:textAlignment w:val="center"/>
        <w:rPr>
          <w:rFonts w:ascii="ＭＳ ゴシック" w:eastAsia="ＭＳ ゴシック" w:hAnsi="ＭＳ ゴシック"/>
          <w:sz w:val="22"/>
        </w:rPr>
      </w:pPr>
      <w:r w:rsidRPr="00F25CD2">
        <w:rPr>
          <w:rFonts w:ascii="ＭＳ ゴシック" w:eastAsia="ＭＳ ゴシック" w:hAnsi="ＭＳ ゴシック" w:hint="eastAsia"/>
          <w:sz w:val="22"/>
        </w:rPr>
        <w:t>【現業・公企統一闘争の推進】</w:t>
      </w:r>
    </w:p>
    <w:p w:rsidR="00F25CD2" w:rsidRPr="00F25CD2" w:rsidRDefault="00F25CD2" w:rsidP="00F25CD2">
      <w:pPr>
        <w:ind w:left="220" w:hangingChars="100" w:hanging="220"/>
        <w:rPr>
          <w:sz w:val="22"/>
        </w:rPr>
      </w:pPr>
      <w:r w:rsidRPr="00F25CD2">
        <w:rPr>
          <w:sz w:val="22"/>
        </w:rPr>
        <w:t>11.</w:t>
      </w:r>
      <w:r w:rsidRPr="00F25CD2">
        <w:rPr>
          <w:rFonts w:hint="eastAsia"/>
          <w:sz w:val="22"/>
        </w:rPr>
        <w:t xml:space="preserve"> </w:t>
      </w:r>
      <w:r w:rsidRPr="00F25CD2">
        <w:rPr>
          <w:rFonts w:hint="eastAsia"/>
          <w:sz w:val="22"/>
        </w:rPr>
        <w:t>現業・公企統一闘争を制度・政策要求・人員確保や予算要求のたたかいなどと結合させて取り組みます。産別闘争として一層の前進をはかるため、協約締結権を最大限に発揮し、要求－交渉－妥結サイクルの確立とすべての単組・組合員が結集する闘争として取り組みます。</w:t>
      </w:r>
    </w:p>
    <w:p w:rsidR="00F25CD2" w:rsidRPr="00F25CD2" w:rsidRDefault="00F25CD2" w:rsidP="00F25CD2">
      <w:pPr>
        <w:rPr>
          <w:sz w:val="22"/>
        </w:rPr>
      </w:pPr>
    </w:p>
    <w:p w:rsidR="00F25CD2" w:rsidRPr="00F25CD2" w:rsidRDefault="00F25CD2" w:rsidP="00F25CD2">
      <w:pPr>
        <w:ind w:left="220" w:hangingChars="100" w:hanging="220"/>
        <w:textAlignment w:val="center"/>
        <w:rPr>
          <w:rFonts w:ascii="ＭＳ ゴシック" w:eastAsia="ＭＳ ゴシック" w:hAnsi="ＭＳ ゴシック"/>
          <w:sz w:val="22"/>
        </w:rPr>
      </w:pPr>
      <w:r w:rsidRPr="00F25CD2">
        <w:rPr>
          <w:rFonts w:ascii="ＭＳ ゴシック" w:eastAsia="ＭＳ ゴシック" w:hAnsi="ＭＳ ゴシック" w:hint="eastAsia"/>
          <w:sz w:val="22"/>
        </w:rPr>
        <w:t>【循環型社会の推進】</w:t>
      </w:r>
    </w:p>
    <w:p w:rsidR="00F25CD2" w:rsidRPr="00F25CD2" w:rsidRDefault="00F25CD2" w:rsidP="00F25CD2">
      <w:pPr>
        <w:ind w:left="220" w:hangingChars="100" w:hanging="220"/>
        <w:rPr>
          <w:sz w:val="22"/>
        </w:rPr>
      </w:pPr>
      <w:r w:rsidRPr="00F25CD2">
        <w:rPr>
          <w:sz w:val="22"/>
        </w:rPr>
        <w:t xml:space="preserve">12. </w:t>
      </w:r>
      <w:r w:rsidRPr="00F25CD2">
        <w:rPr>
          <w:rFonts w:hint="eastAsia"/>
          <w:sz w:val="22"/>
        </w:rPr>
        <w:t>「水循環基本法」の理念を踏まえ、流域での水循環の取り組みについて情報交換に努めます。</w:t>
      </w:r>
    </w:p>
    <w:p w:rsidR="00F25CD2" w:rsidRPr="00F25CD2" w:rsidRDefault="00F25CD2" w:rsidP="00F25CD2">
      <w:pPr>
        <w:ind w:left="220" w:hangingChars="100" w:hanging="220"/>
        <w:rPr>
          <w:sz w:val="22"/>
        </w:rPr>
      </w:pPr>
      <w:r w:rsidRPr="00F25CD2">
        <w:rPr>
          <w:sz w:val="22"/>
        </w:rPr>
        <w:t xml:space="preserve">13. </w:t>
      </w:r>
      <w:r w:rsidRPr="00F25CD2">
        <w:rPr>
          <w:rFonts w:hint="eastAsia"/>
          <w:sz w:val="22"/>
        </w:rPr>
        <w:t>「自治労水週間」では、公営によるサービス提供の重要性を直接住民に訴えるとともに、１県１行動を基本に各県</w:t>
      </w:r>
      <w:r w:rsidRPr="00F25CD2">
        <w:rPr>
          <w:rFonts w:hint="eastAsia"/>
          <w:sz w:val="22"/>
        </w:rPr>
        <w:t>本部の積極的な取り組みを進めます。また、水週間の期間である８月１日「水の日」の周知に努めます。</w:t>
      </w:r>
    </w:p>
    <w:p w:rsidR="00F25CD2" w:rsidRPr="00F25CD2" w:rsidRDefault="00F25CD2" w:rsidP="00F25CD2">
      <w:pPr>
        <w:ind w:left="220" w:hangingChars="100" w:hanging="220"/>
        <w:rPr>
          <w:sz w:val="22"/>
        </w:rPr>
      </w:pPr>
      <w:r w:rsidRPr="00F25CD2">
        <w:rPr>
          <w:sz w:val="22"/>
        </w:rPr>
        <w:t xml:space="preserve">14. </w:t>
      </w:r>
      <w:r w:rsidRPr="00F25CD2">
        <w:rPr>
          <w:rFonts w:hint="eastAsia"/>
          <w:sz w:val="22"/>
        </w:rPr>
        <w:t>循環型社会をめざし、施設や資源を有効活用して得られた自然（クリーン）エネルギーの地産地消による地域分散型再生可能エネルギー政策の推進を働きかけます。</w:t>
      </w:r>
    </w:p>
    <w:p w:rsidR="00F25CD2" w:rsidRPr="00F25CD2" w:rsidRDefault="00F25CD2" w:rsidP="00F25CD2">
      <w:pPr>
        <w:rPr>
          <w:sz w:val="22"/>
        </w:rPr>
      </w:pPr>
    </w:p>
    <w:p w:rsidR="00F25CD2" w:rsidRPr="00F25CD2" w:rsidRDefault="00F25CD2" w:rsidP="00F25CD2">
      <w:pPr>
        <w:ind w:left="220" w:hangingChars="100" w:hanging="220"/>
        <w:textAlignment w:val="center"/>
        <w:rPr>
          <w:rFonts w:ascii="ＭＳ ゴシック" w:eastAsia="ＭＳ ゴシック" w:hAnsi="ＭＳ ゴシック"/>
          <w:sz w:val="22"/>
        </w:rPr>
      </w:pPr>
      <w:r w:rsidRPr="00F25CD2">
        <w:rPr>
          <w:rFonts w:ascii="ＭＳ ゴシック" w:eastAsia="ＭＳ ゴシック" w:hAnsi="ＭＳ ゴシック" w:hint="eastAsia"/>
          <w:sz w:val="22"/>
        </w:rPr>
        <w:t>【水道部門の取り組み】</w:t>
      </w:r>
    </w:p>
    <w:p w:rsidR="00F25CD2" w:rsidRPr="00F25CD2" w:rsidRDefault="00F25CD2" w:rsidP="00F25CD2">
      <w:pPr>
        <w:ind w:left="220" w:hangingChars="100" w:hanging="220"/>
        <w:rPr>
          <w:sz w:val="22"/>
        </w:rPr>
      </w:pPr>
      <w:r w:rsidRPr="00F25CD2">
        <w:rPr>
          <w:sz w:val="22"/>
        </w:rPr>
        <w:t xml:space="preserve">15. </w:t>
      </w:r>
      <w:r w:rsidRPr="00F25CD2">
        <w:rPr>
          <w:rFonts w:hint="eastAsia"/>
          <w:sz w:val="22"/>
        </w:rPr>
        <w:t>水道行政については</w:t>
      </w:r>
      <w:r w:rsidRPr="00F25CD2">
        <w:rPr>
          <w:rFonts w:hint="eastAsia"/>
          <w:sz w:val="22"/>
        </w:rPr>
        <w:t>2</w:t>
      </w:r>
      <w:r w:rsidRPr="00F25CD2">
        <w:rPr>
          <w:sz w:val="22"/>
        </w:rPr>
        <w:t>024</w:t>
      </w:r>
      <w:r w:rsidRPr="00F25CD2">
        <w:rPr>
          <w:rFonts w:hint="eastAsia"/>
          <w:sz w:val="22"/>
        </w:rPr>
        <w:t>年４月から</w:t>
      </w:r>
      <w:r w:rsidRPr="00F25CD2">
        <w:rPr>
          <w:sz w:val="22"/>
        </w:rPr>
        <w:t>水道整備・管理</w:t>
      </w:r>
      <w:r w:rsidRPr="00F25CD2">
        <w:rPr>
          <w:rFonts w:hint="eastAsia"/>
          <w:sz w:val="22"/>
        </w:rPr>
        <w:t>行政</w:t>
      </w:r>
      <w:r w:rsidRPr="00F25CD2">
        <w:rPr>
          <w:sz w:val="22"/>
        </w:rPr>
        <w:t>の全般は国土交通省が、水道水質基準の策定等は環境省</w:t>
      </w:r>
      <w:r w:rsidRPr="00F25CD2">
        <w:rPr>
          <w:rFonts w:hint="eastAsia"/>
          <w:sz w:val="22"/>
        </w:rPr>
        <w:t>の</w:t>
      </w:r>
      <w:r w:rsidRPr="00F25CD2">
        <w:rPr>
          <w:sz w:val="22"/>
        </w:rPr>
        <w:t>所管</w:t>
      </w:r>
      <w:r w:rsidRPr="00F25CD2">
        <w:rPr>
          <w:rFonts w:hint="eastAsia"/>
          <w:sz w:val="22"/>
        </w:rPr>
        <w:t>となります。移管後も安定した事業推進を行えるように、必要な予算について確保するとともに、補助金（率）等の増額や申請する要件についても有効に活用できるよう、引き続き省庁要請を行います。</w:t>
      </w:r>
    </w:p>
    <w:p w:rsidR="00F25CD2" w:rsidRPr="00F25CD2" w:rsidRDefault="00F25CD2" w:rsidP="00F25CD2">
      <w:pPr>
        <w:ind w:left="220" w:hangingChars="100" w:hanging="220"/>
        <w:rPr>
          <w:sz w:val="22"/>
        </w:rPr>
      </w:pPr>
      <w:r w:rsidRPr="00F25CD2">
        <w:rPr>
          <w:sz w:val="22"/>
        </w:rPr>
        <w:t>16.</w:t>
      </w:r>
      <w:r w:rsidRPr="00F25CD2">
        <w:rPr>
          <w:rFonts w:hint="eastAsia"/>
          <w:w w:val="60"/>
          <w:sz w:val="22"/>
        </w:rPr>
        <w:t xml:space="preserve"> </w:t>
      </w:r>
      <w:r w:rsidRPr="00F25CD2">
        <w:rPr>
          <w:rFonts w:hint="eastAsia"/>
          <w:sz w:val="22"/>
        </w:rPr>
        <w:t>水道事業の基盤強化については、まず個々の事業体での基盤強化を前提とし、都道府県が策定する「水道基盤強化計画」に、水道事業で働く労働者や住民の意見を反映する取り組みを進めます。また、事業実施に必要な人員の確保に取り組みます。</w:t>
      </w:r>
    </w:p>
    <w:p w:rsidR="00F25CD2" w:rsidRPr="00F25CD2" w:rsidRDefault="00F25CD2" w:rsidP="00F25CD2">
      <w:pPr>
        <w:ind w:left="220" w:hangingChars="100" w:hanging="220"/>
        <w:rPr>
          <w:sz w:val="22"/>
        </w:rPr>
      </w:pPr>
      <w:r w:rsidRPr="00F25CD2">
        <w:rPr>
          <w:sz w:val="22"/>
        </w:rPr>
        <w:t>17.</w:t>
      </w:r>
      <w:r w:rsidRPr="00F25CD2">
        <w:rPr>
          <w:rFonts w:hint="eastAsia"/>
          <w:sz w:val="22"/>
        </w:rPr>
        <w:t xml:space="preserve"> </w:t>
      </w:r>
      <w:r w:rsidRPr="00F25CD2">
        <w:rPr>
          <w:rFonts w:hint="eastAsia"/>
          <w:sz w:val="22"/>
        </w:rPr>
        <w:t>官民連携では、最終の責任は自治体・事業体が負うことから、その責任を担うための技術継承や人員確保に取り組みます。また、水道事業の広域化については、単に事業統合を行うのではなく、水循環基本法の流域管理という視点から取り組みを進めます。</w:t>
      </w:r>
    </w:p>
    <w:p w:rsidR="00F25CD2" w:rsidRPr="00F25CD2" w:rsidRDefault="00F25CD2" w:rsidP="00F25CD2">
      <w:pPr>
        <w:rPr>
          <w:sz w:val="22"/>
        </w:rPr>
      </w:pPr>
    </w:p>
    <w:p w:rsidR="00F25CD2" w:rsidRPr="00F25CD2" w:rsidRDefault="00F25CD2" w:rsidP="00F25CD2">
      <w:pPr>
        <w:ind w:left="220" w:hangingChars="100" w:hanging="220"/>
        <w:textAlignment w:val="center"/>
        <w:rPr>
          <w:rFonts w:ascii="ＭＳ ゴシック" w:eastAsia="ＭＳ ゴシック" w:hAnsi="ＭＳ ゴシック"/>
          <w:sz w:val="22"/>
        </w:rPr>
      </w:pPr>
      <w:r w:rsidRPr="00F25CD2">
        <w:rPr>
          <w:rFonts w:ascii="ＭＳ ゴシック" w:eastAsia="ＭＳ ゴシック" w:hAnsi="ＭＳ ゴシック" w:hint="eastAsia"/>
          <w:sz w:val="22"/>
        </w:rPr>
        <w:t>【下水道部門の取り組み】</w:t>
      </w:r>
    </w:p>
    <w:p w:rsidR="00F25CD2" w:rsidRPr="00F25CD2" w:rsidRDefault="00F25CD2" w:rsidP="00F25CD2">
      <w:pPr>
        <w:ind w:left="220" w:hangingChars="100" w:hanging="220"/>
        <w:rPr>
          <w:sz w:val="22"/>
        </w:rPr>
      </w:pPr>
      <w:r w:rsidRPr="00F25CD2">
        <w:rPr>
          <w:sz w:val="22"/>
        </w:rPr>
        <w:t xml:space="preserve">18. </w:t>
      </w:r>
      <w:r w:rsidRPr="00F25CD2">
        <w:rPr>
          <w:rFonts w:hint="eastAsia"/>
          <w:sz w:val="22"/>
        </w:rPr>
        <w:t>2</w:t>
      </w:r>
      <w:r w:rsidRPr="00F25CD2">
        <w:rPr>
          <w:sz w:val="22"/>
        </w:rPr>
        <w:t>024</w:t>
      </w:r>
      <w:r w:rsidRPr="00F25CD2">
        <w:rPr>
          <w:rFonts w:hint="eastAsia"/>
          <w:sz w:val="22"/>
        </w:rPr>
        <w:t>年４月からの水道行政の移管について、災害時における対応や指揮命令など含め、安定した事業推進のため、必要な予算が確実に確保されるよう省庁要請を引き続き行います。</w:t>
      </w:r>
    </w:p>
    <w:p w:rsidR="00F25CD2" w:rsidRPr="00F25CD2" w:rsidRDefault="00F25CD2" w:rsidP="00F25CD2">
      <w:pPr>
        <w:ind w:left="220" w:hangingChars="100" w:hanging="220"/>
        <w:rPr>
          <w:sz w:val="22"/>
        </w:rPr>
      </w:pPr>
      <w:r w:rsidRPr="00F25CD2">
        <w:rPr>
          <w:sz w:val="22"/>
        </w:rPr>
        <w:t xml:space="preserve">19. </w:t>
      </w:r>
      <w:r w:rsidRPr="00F25CD2">
        <w:rPr>
          <w:rFonts w:hint="eastAsia"/>
          <w:sz w:val="22"/>
        </w:rPr>
        <w:t>持続的な水循環をめざして、地域に適合した汚水処理を進めることを求めます。また、下水道事業の広域化にあたっ</w:t>
      </w:r>
      <w:r w:rsidRPr="00F25CD2">
        <w:rPr>
          <w:rFonts w:hint="eastAsia"/>
          <w:sz w:val="22"/>
        </w:rPr>
        <w:lastRenderedPageBreak/>
        <w:t>ては、環境保全の視点から、総合的汚水処理手法となるよう取り組みを進めます。</w:t>
      </w:r>
    </w:p>
    <w:p w:rsidR="00F25CD2" w:rsidRPr="00F25CD2" w:rsidRDefault="00F25CD2" w:rsidP="00F25CD2">
      <w:pPr>
        <w:ind w:left="220" w:hangingChars="100" w:hanging="220"/>
        <w:rPr>
          <w:sz w:val="22"/>
        </w:rPr>
      </w:pPr>
      <w:r w:rsidRPr="00F25CD2">
        <w:rPr>
          <w:sz w:val="22"/>
        </w:rPr>
        <w:t xml:space="preserve">20. </w:t>
      </w:r>
      <w:r w:rsidRPr="00F25CD2">
        <w:rPr>
          <w:rFonts w:hint="eastAsia"/>
          <w:sz w:val="22"/>
        </w:rPr>
        <w:t>浸水災害について、流域治水</w:t>
      </w:r>
      <w:r w:rsidRPr="00F25CD2">
        <w:rPr>
          <w:rFonts w:asciiTheme="majorEastAsia" w:eastAsiaTheme="majorEastAsia" w:hAnsiTheme="majorEastAsia" w:hint="eastAsia"/>
          <w:sz w:val="22"/>
          <w:vertAlign w:val="superscript"/>
        </w:rPr>
        <w:t>【8</w:t>
      </w:r>
      <w:r w:rsidRPr="00F25CD2">
        <w:rPr>
          <w:rFonts w:asciiTheme="majorEastAsia" w:eastAsiaTheme="majorEastAsia" w:hAnsiTheme="majorEastAsia"/>
          <w:sz w:val="22"/>
          <w:vertAlign w:val="superscript"/>
        </w:rPr>
        <w:t>4</w:t>
      </w:r>
      <w:r w:rsidRPr="00F25CD2">
        <w:rPr>
          <w:rFonts w:asciiTheme="majorEastAsia" w:eastAsiaTheme="majorEastAsia" w:hAnsiTheme="majorEastAsia" w:hint="eastAsia"/>
          <w:sz w:val="22"/>
          <w:vertAlign w:val="superscript"/>
        </w:rPr>
        <w:t>】</w:t>
      </w:r>
      <w:r w:rsidRPr="00F25CD2">
        <w:rPr>
          <w:rFonts w:hint="eastAsia"/>
          <w:sz w:val="22"/>
        </w:rPr>
        <w:t>の視点で設備や施設の管理手法とさまざまなステークホルダーとの協働などの課題の共有化に努めます。</w:t>
      </w:r>
    </w:p>
    <w:p w:rsidR="00F25CD2" w:rsidRPr="00F25CD2" w:rsidRDefault="00F25CD2" w:rsidP="00F25CD2">
      <w:pPr>
        <w:rPr>
          <w:sz w:val="22"/>
        </w:rPr>
      </w:pPr>
    </w:p>
    <w:p w:rsidR="00F25CD2" w:rsidRPr="00F25CD2" w:rsidRDefault="00F25CD2" w:rsidP="00F25CD2">
      <w:pPr>
        <w:ind w:left="220" w:hangingChars="100" w:hanging="220"/>
        <w:textAlignment w:val="center"/>
        <w:rPr>
          <w:rFonts w:ascii="ＭＳ ゴシック" w:eastAsia="ＭＳ ゴシック" w:hAnsi="ＭＳ ゴシック"/>
          <w:sz w:val="22"/>
        </w:rPr>
      </w:pPr>
      <w:r w:rsidRPr="00F25CD2">
        <w:rPr>
          <w:rFonts w:ascii="ＭＳ ゴシック" w:eastAsia="ＭＳ ゴシック" w:hAnsi="ＭＳ ゴシック" w:hint="eastAsia"/>
          <w:sz w:val="22"/>
        </w:rPr>
        <w:t>【ガス部門の取り組み】</w:t>
      </w:r>
    </w:p>
    <w:p w:rsidR="00F25CD2" w:rsidRPr="00F25CD2" w:rsidRDefault="00F25CD2" w:rsidP="00F25CD2">
      <w:pPr>
        <w:ind w:left="220" w:hangingChars="100" w:hanging="220"/>
        <w:rPr>
          <w:sz w:val="22"/>
        </w:rPr>
      </w:pPr>
      <w:r w:rsidRPr="00F25CD2">
        <w:rPr>
          <w:sz w:val="22"/>
        </w:rPr>
        <w:t xml:space="preserve">21. </w:t>
      </w:r>
      <w:r w:rsidRPr="00F25CD2">
        <w:rPr>
          <w:rFonts w:hint="eastAsia"/>
          <w:sz w:val="22"/>
        </w:rPr>
        <w:t>都市ガスが地域の環境政策や防災等のまちづくり事業に大きく貢献していることをアピールし、安易な改革論による民営化・民間譲渡をさせないよう取り組みます。</w:t>
      </w:r>
    </w:p>
    <w:p w:rsidR="00F25CD2" w:rsidRPr="00F25CD2" w:rsidRDefault="00F25CD2" w:rsidP="00F25CD2">
      <w:pPr>
        <w:ind w:left="220" w:hangingChars="100" w:hanging="220"/>
        <w:rPr>
          <w:sz w:val="22"/>
        </w:rPr>
      </w:pPr>
      <w:r w:rsidRPr="00F25CD2">
        <w:rPr>
          <w:sz w:val="22"/>
        </w:rPr>
        <w:t xml:space="preserve">22. </w:t>
      </w:r>
      <w:r w:rsidRPr="00F25CD2">
        <w:rPr>
          <w:rFonts w:hint="eastAsia"/>
          <w:sz w:val="22"/>
        </w:rPr>
        <w:t>小売自由化による競争が進む中、経営の自由度が制限される公営ガス事業の</w:t>
      </w:r>
      <w:r w:rsidRPr="00F25CD2">
        <w:rPr>
          <w:rFonts w:hint="eastAsia"/>
          <w:sz w:val="22"/>
        </w:rPr>
        <w:t>課題を共有し、他の公営ガス労組と共闘するとともに、ガス職場の連携強化と事業運営のあり方について議論を深めます。</w:t>
      </w:r>
    </w:p>
    <w:p w:rsidR="00F25CD2" w:rsidRPr="00F25CD2" w:rsidRDefault="00F25CD2" w:rsidP="00F25CD2">
      <w:pPr>
        <w:rPr>
          <w:sz w:val="22"/>
        </w:rPr>
      </w:pPr>
    </w:p>
    <w:p w:rsidR="00F25CD2" w:rsidRPr="00F25CD2" w:rsidRDefault="00F25CD2" w:rsidP="00F25CD2">
      <w:pPr>
        <w:ind w:left="220" w:hangingChars="100" w:hanging="220"/>
        <w:textAlignment w:val="center"/>
        <w:rPr>
          <w:rFonts w:ascii="ＭＳ ゴシック" w:eastAsia="ＭＳ ゴシック" w:hAnsi="ＭＳ ゴシック"/>
          <w:sz w:val="22"/>
        </w:rPr>
      </w:pPr>
      <w:r w:rsidRPr="00F25CD2">
        <w:rPr>
          <w:rFonts w:ascii="ＭＳ ゴシック" w:eastAsia="ＭＳ ゴシック" w:hAnsi="ＭＳ ゴシック" w:hint="eastAsia"/>
          <w:sz w:val="22"/>
        </w:rPr>
        <w:t>【県公企部門の取り組み】</w:t>
      </w:r>
    </w:p>
    <w:p w:rsidR="00F25CD2" w:rsidRPr="00F25CD2" w:rsidRDefault="00F25CD2" w:rsidP="00F25CD2">
      <w:pPr>
        <w:ind w:left="220" w:hangingChars="100" w:hanging="220"/>
        <w:rPr>
          <w:sz w:val="22"/>
        </w:rPr>
      </w:pPr>
      <w:r w:rsidRPr="00F25CD2">
        <w:rPr>
          <w:sz w:val="22"/>
        </w:rPr>
        <w:t>23.</w:t>
      </w:r>
      <w:r w:rsidRPr="00F25CD2">
        <w:rPr>
          <w:rFonts w:hint="eastAsia"/>
          <w:sz w:val="22"/>
        </w:rPr>
        <w:t xml:space="preserve"> </w:t>
      </w:r>
      <w:r w:rsidRPr="00F25CD2">
        <w:rPr>
          <w:rFonts w:hint="eastAsia"/>
          <w:sz w:val="22"/>
        </w:rPr>
        <w:t>公営電気事業は、長期間にわたる施設整備と投資の回収が必要なため、安定した事業経営のための制度・政策改善をはかるよう、関係省庁に働きかけます。</w:t>
      </w:r>
    </w:p>
    <w:p w:rsidR="00F25CD2" w:rsidRDefault="00F25CD2" w:rsidP="00F25CD2">
      <w:pPr>
        <w:ind w:left="220" w:hangingChars="100" w:hanging="220"/>
        <w:sectPr w:rsidR="00F25CD2" w:rsidSect="00F25CD2">
          <w:type w:val="continuous"/>
          <w:pgSz w:w="11906" w:h="16838" w:code="9"/>
          <w:pgMar w:top="1985" w:right="1701" w:bottom="1701" w:left="1701" w:header="851" w:footer="992" w:gutter="0"/>
          <w:cols w:num="2" w:space="425"/>
          <w:docGrid w:linePitch="360"/>
        </w:sectPr>
      </w:pPr>
      <w:r w:rsidRPr="00F25CD2">
        <w:rPr>
          <w:sz w:val="22"/>
        </w:rPr>
        <w:t xml:space="preserve">24. </w:t>
      </w:r>
      <w:r w:rsidRPr="00F25CD2">
        <w:rPr>
          <w:rFonts w:hint="eastAsia"/>
          <w:sz w:val="22"/>
        </w:rPr>
        <w:t>工業用水道事業は、地域産業において安定的な操業環境を確保するための常時給水が必要であることから、経営環境の改善や人員確保の必要性を関係省庁へ働きかけます。</w:t>
      </w:r>
    </w:p>
    <w:p w:rsidR="00F25CD2" w:rsidRPr="00E348A1" w:rsidRDefault="00F25CD2" w:rsidP="00F25CD2">
      <w:pPr>
        <w:ind w:left="210" w:hangingChars="100" w:hanging="210"/>
      </w:pPr>
    </w:p>
    <w:p w:rsidR="002C0B4C" w:rsidRPr="00F25CD2" w:rsidRDefault="002C0B4C"/>
    <w:sectPr w:rsidR="002C0B4C" w:rsidRPr="00F25CD2" w:rsidSect="00F25CD2">
      <w:type w:val="continuous"/>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D2"/>
    <w:rsid w:val="002C0B4C"/>
    <w:rsid w:val="00F2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89169"/>
  <w15:chartTrackingRefBased/>
  <w15:docId w15:val="{B117F7F4-53C4-43A0-9989-4BEFF2A0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県本部用</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紺野 均</dc:creator>
  <cp:keywords/>
  <dc:description/>
  <cp:lastModifiedBy>紺野 均</cp:lastModifiedBy>
  <cp:revision>1</cp:revision>
  <dcterms:created xsi:type="dcterms:W3CDTF">2023-10-04T03:48:00Z</dcterms:created>
  <dcterms:modified xsi:type="dcterms:W3CDTF">2023-10-04T03:52:00Z</dcterms:modified>
</cp:coreProperties>
</file>