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11" w:rsidRPr="00F007EB" w:rsidRDefault="005B2411" w:rsidP="005B2411">
      <w:pPr>
        <w:tabs>
          <w:tab w:val="left" w:pos="6720"/>
        </w:tabs>
        <w:textAlignment w:val="center"/>
        <w:rPr>
          <w:rFonts w:ascii="ＭＳ ゴシック" w:eastAsia="ＭＳ ゴシック" w:hAnsi="ＭＳ ゴシック"/>
          <w:sz w:val="22"/>
        </w:rPr>
      </w:pPr>
    </w:p>
    <w:p w:rsidR="005B2411" w:rsidRDefault="005B2411" w:rsidP="005B2411">
      <w:pPr>
        <w:rPr>
          <w:rFonts w:ascii="ＭＳ ゴシック" w:eastAsia="ＭＳ ゴシック" w:hAnsi="ＭＳ ゴシック"/>
          <w:sz w:val="44"/>
          <w:szCs w:val="44"/>
        </w:rPr>
      </w:pPr>
      <w:r>
        <w:rPr>
          <w:rFonts w:ascii="ＭＳ ゴシック" w:eastAsia="ＭＳ ゴシック" w:hAnsi="ＭＳ ゴシック" w:hint="eastAsia"/>
          <w:sz w:val="44"/>
          <w:szCs w:val="44"/>
        </w:rPr>
        <w:t>5</w:t>
      </w:r>
      <w:r w:rsidRPr="00F007EB">
        <w:rPr>
          <w:rFonts w:ascii="ＭＳ ゴシック" w:eastAsia="ＭＳ ゴシック" w:hAnsi="ＭＳ ゴシック" w:hint="eastAsia"/>
          <w:sz w:val="44"/>
          <w:szCs w:val="44"/>
        </w:rPr>
        <w:t>.　公共サービス民間労働者の取り組み</w:t>
      </w:r>
    </w:p>
    <w:p w:rsidR="005B2411" w:rsidRDefault="005B2411" w:rsidP="005B2411">
      <w:pPr>
        <w:sectPr w:rsidR="005B2411">
          <w:headerReference w:type="even" r:id="rId4"/>
          <w:headerReference w:type="default" r:id="rId5"/>
          <w:footerReference w:type="even" r:id="rId6"/>
          <w:footerReference w:type="default" r:id="rId7"/>
          <w:pgSz w:w="11906" w:h="16838"/>
          <w:pgMar w:top="1985" w:right="1701" w:bottom="1701" w:left="1701" w:header="851" w:footer="992" w:gutter="0"/>
          <w:cols w:space="425"/>
          <w:docGrid w:type="lines" w:linePitch="360"/>
        </w:sectPr>
      </w:pPr>
    </w:p>
    <w:p w:rsidR="005B2411" w:rsidRPr="00F007EB" w:rsidRDefault="005B2411" w:rsidP="005B2411">
      <w:pPr>
        <w:rPr>
          <w:rFonts w:ascii="ＭＳ ゴシック" w:eastAsia="ＭＳ ゴシック" w:hAnsi="ＭＳ ゴシック"/>
        </w:rPr>
      </w:pPr>
      <w:r w:rsidRPr="00F007EB">
        <w:rPr>
          <w:rFonts w:ascii="ＭＳ ゴシック" w:eastAsia="ＭＳ ゴシック" w:hAnsi="ＭＳ ゴシック" w:hint="eastAsia"/>
        </w:rPr>
        <w:t>【組織強化・拡大の取り組み】</w:t>
      </w:r>
    </w:p>
    <w:p w:rsidR="005B2411" w:rsidRPr="00F007EB" w:rsidRDefault="005B2411" w:rsidP="005B2411">
      <w:pPr>
        <w:ind w:left="240" w:hangingChars="100" w:hanging="240"/>
      </w:pPr>
      <w:r w:rsidRPr="00F007EB">
        <w:t>1.</w:t>
      </w:r>
      <w:r w:rsidRPr="00F007EB">
        <w:rPr>
          <w:rFonts w:hint="eastAsia"/>
        </w:rPr>
        <w:t xml:space="preserve">　「第６次組織強化・拡大にむけた推進計画」に基づき、単組活動の活性化にむけて県本部との連携による単組計画の策定を行います。</w:t>
      </w:r>
    </w:p>
    <w:p w:rsidR="005B2411" w:rsidRPr="00F007EB" w:rsidRDefault="005B2411" w:rsidP="005B2411">
      <w:pPr>
        <w:ind w:left="240" w:hangingChars="100" w:hanging="240"/>
      </w:pPr>
      <w:r w:rsidRPr="00F007EB">
        <w:t>2.</w:t>
      </w:r>
      <w:r w:rsidRPr="00F007EB">
        <w:rPr>
          <w:rFonts w:hint="eastAsia"/>
        </w:rPr>
        <w:t xml:space="preserve">　単組は、活動の活性化と組織強化・拡大のため以下に取り組みます。</w:t>
      </w:r>
    </w:p>
    <w:p w:rsidR="005B2411" w:rsidRPr="00F007EB" w:rsidRDefault="005B2411" w:rsidP="005B2411">
      <w:pPr>
        <w:ind w:left="480" w:hangingChars="200" w:hanging="480"/>
      </w:pPr>
      <w:r w:rsidRPr="00F007EB">
        <w:rPr>
          <w:rFonts w:hint="eastAsia"/>
        </w:rPr>
        <w:t xml:space="preserve">　①　秋闘期・春闘期の方針を確立し、要求書作成・要求書提出・交渉実施・妥結・労働協約（書面）の締結を確実に実施し、運動サイクルの確立・定着をはかります。</w:t>
      </w:r>
    </w:p>
    <w:p w:rsidR="005B2411" w:rsidRPr="00F007EB" w:rsidRDefault="005B2411" w:rsidP="005B2411">
      <w:pPr>
        <w:ind w:left="480" w:hangingChars="200" w:hanging="480"/>
      </w:pPr>
      <w:r w:rsidRPr="00F007EB">
        <w:rPr>
          <w:rFonts w:hint="eastAsia"/>
        </w:rPr>
        <w:t xml:space="preserve">　②　要求書策定にあたっては、組合員の声を集約し現場の訴えに即したものとすることを基本に、職場討議を必ず行い決定します。また、自治体準拠の単組においては、自治体</w:t>
      </w:r>
      <w:r>
        <w:rPr>
          <w:rFonts w:hint="eastAsia"/>
        </w:rPr>
        <w:t>で</w:t>
      </w:r>
      <w:r w:rsidRPr="00F007EB">
        <w:rPr>
          <w:rFonts w:hint="eastAsia"/>
        </w:rPr>
        <w:t>賃金や労働条件の改善が実施された場合、自治体と同様の実施を求め取り組みを進めます。</w:t>
      </w:r>
    </w:p>
    <w:p w:rsidR="005B2411" w:rsidRPr="00F007EB" w:rsidRDefault="005B2411" w:rsidP="005B2411">
      <w:pPr>
        <w:ind w:left="480" w:hangingChars="200" w:hanging="480"/>
      </w:pPr>
      <w:r w:rsidRPr="00F007EB">
        <w:rPr>
          <w:rFonts w:hint="eastAsia"/>
        </w:rPr>
        <w:t xml:space="preserve">　③　交渉力＝組織力を強化するため、県本部・県本部公共民間評等が主催する会議、集会等のほか、地連で開催される本部「交渉力アップセミナー」に積極的に参加します。</w:t>
      </w:r>
    </w:p>
    <w:p w:rsidR="005B2411" w:rsidRPr="00F007EB" w:rsidRDefault="005B2411" w:rsidP="005B2411">
      <w:pPr>
        <w:ind w:left="480" w:hangingChars="200" w:hanging="480"/>
      </w:pPr>
      <w:r w:rsidRPr="00F007EB">
        <w:rPr>
          <w:rFonts w:hint="eastAsia"/>
        </w:rPr>
        <w:t xml:space="preserve">　④　「公共民間評運動の手引き」を活用して、交渉力の強化や単組活動の活性化をはかります。</w:t>
      </w:r>
    </w:p>
    <w:p w:rsidR="005B2411" w:rsidRPr="00F007EB" w:rsidRDefault="005B2411" w:rsidP="005B2411">
      <w:pPr>
        <w:ind w:left="480" w:hangingChars="200" w:hanging="480"/>
      </w:pPr>
      <w:r w:rsidRPr="00F007EB">
        <w:rPr>
          <w:rFonts w:hint="eastAsia"/>
        </w:rPr>
        <w:t xml:space="preserve">　⑤　過半数を組織できていない単組は、過半数組合をめざします。また、過半数以上を組織している</w:t>
      </w:r>
      <w:r w:rsidRPr="00F007EB">
        <w:rPr>
          <w:rFonts w:hint="eastAsia"/>
        </w:rPr>
        <w:t>単組は、</w:t>
      </w:r>
      <w:r w:rsidRPr="00F007EB">
        <w:t>正規、非正規問わず</w:t>
      </w:r>
      <w:r>
        <w:rPr>
          <w:rFonts w:hint="eastAsia"/>
        </w:rPr>
        <w:t>すべての</w:t>
      </w:r>
      <w:r w:rsidRPr="00F007EB">
        <w:rPr>
          <w:rFonts w:hint="eastAsia"/>
        </w:rPr>
        <w:t>労働者</w:t>
      </w:r>
      <w:r w:rsidRPr="00F007EB">
        <w:t>の加入をめざします。その際、ユニオン・ショップ協定が有効であることから、締結に取り組みます。</w:t>
      </w:r>
    </w:p>
    <w:p w:rsidR="005B2411" w:rsidRPr="00F007EB" w:rsidRDefault="005B2411" w:rsidP="005B2411">
      <w:pPr>
        <w:ind w:left="480" w:hangingChars="200" w:hanging="480"/>
      </w:pPr>
      <w:r w:rsidRPr="00F007EB">
        <w:rPr>
          <w:rFonts w:hint="eastAsia"/>
        </w:rPr>
        <w:t xml:space="preserve">　⑥　</w:t>
      </w:r>
      <w:r w:rsidRPr="00F007EB">
        <w:t>36協定などの労使協定を結ぶ権利を確保することや組合要求の説得力を高めるため、雇用形態にかかわらず新採・未加入者すべての</w:t>
      </w:r>
      <w:r w:rsidRPr="00F007EB">
        <w:rPr>
          <w:rFonts w:hint="eastAsia"/>
        </w:rPr>
        <w:t>労働者</w:t>
      </w:r>
      <w:r w:rsidRPr="00F007EB">
        <w:t>の組合加入にむけて積極的に取り組みます。</w:t>
      </w:r>
    </w:p>
    <w:p w:rsidR="005B2411" w:rsidRPr="00F007EB" w:rsidRDefault="005B2411" w:rsidP="005B2411">
      <w:pPr>
        <w:ind w:left="480" w:hangingChars="200" w:hanging="480"/>
      </w:pPr>
      <w:r w:rsidRPr="00F007EB">
        <w:rPr>
          <w:rFonts w:hint="eastAsia"/>
        </w:rPr>
        <w:t xml:space="preserve">　⑦　運動を推進する担い手の育成をはかり、持続可能な組織づくりに取り組みます。</w:t>
      </w:r>
    </w:p>
    <w:p w:rsidR="005B2411" w:rsidRPr="00F007EB" w:rsidRDefault="005B2411" w:rsidP="005B2411">
      <w:pPr>
        <w:ind w:left="240" w:hangingChars="100" w:hanging="240"/>
      </w:pPr>
      <w:r w:rsidRPr="00F007EB">
        <w:t>3.</w:t>
      </w:r>
      <w:r w:rsidRPr="00F007EB">
        <w:rPr>
          <w:rFonts w:hint="eastAsia"/>
        </w:rPr>
        <w:t xml:space="preserve">　県本部・県本部公共民間評等は以下の取り組みを進めます。</w:t>
      </w:r>
    </w:p>
    <w:p w:rsidR="005B2411" w:rsidRPr="00F007EB" w:rsidRDefault="005B2411" w:rsidP="005B2411">
      <w:pPr>
        <w:ind w:left="480" w:hangingChars="200" w:hanging="480"/>
      </w:pPr>
      <w:r w:rsidRPr="00F007EB">
        <w:rPr>
          <w:rFonts w:hint="eastAsia"/>
        </w:rPr>
        <w:t xml:space="preserve">　①　情報提供や共有、単組活動チェックリスト（公共民間評版）の活用などによる単組状況の把握など単組を孤立させない連携ある取り組みを進めます。</w:t>
      </w:r>
    </w:p>
    <w:p w:rsidR="005B2411" w:rsidRPr="00F007EB" w:rsidRDefault="005B2411" w:rsidP="005B2411">
      <w:pPr>
        <w:ind w:left="480" w:hangingChars="200" w:hanging="480"/>
      </w:pPr>
      <w:r w:rsidRPr="00F007EB">
        <w:rPr>
          <w:rFonts w:hint="eastAsia"/>
        </w:rPr>
        <w:t xml:space="preserve">　②　単組オルグなどにより単組との接点を増やし解散や脱退を未然に防ぎます。また、過去の単組の解散・脱退事例の検証を行い、防止対策</w:t>
      </w:r>
      <w:r>
        <w:rPr>
          <w:rFonts w:hint="eastAsia"/>
        </w:rPr>
        <w:t>にむけた取り組み</w:t>
      </w:r>
      <w:r w:rsidRPr="00F007EB">
        <w:rPr>
          <w:rFonts w:hint="eastAsia"/>
        </w:rPr>
        <w:t>を進めます。</w:t>
      </w:r>
    </w:p>
    <w:p w:rsidR="005B2411" w:rsidRPr="00F007EB" w:rsidRDefault="005B2411" w:rsidP="005B2411">
      <w:pPr>
        <w:ind w:left="480" w:hangingChars="200" w:hanging="480"/>
      </w:pPr>
      <w:r w:rsidRPr="00F007EB">
        <w:rPr>
          <w:rFonts w:hint="eastAsia"/>
        </w:rPr>
        <w:t xml:space="preserve">　③　共済県支部と連携して、公共民間単組</w:t>
      </w:r>
      <w:r>
        <w:rPr>
          <w:rFonts w:hint="eastAsia"/>
        </w:rPr>
        <w:t>の</w:t>
      </w:r>
      <w:r w:rsidRPr="00F007EB">
        <w:rPr>
          <w:rFonts w:hint="eastAsia"/>
        </w:rPr>
        <w:t>じちろう共済の活用を進めるとともに、組合加入促進につなげます。</w:t>
      </w:r>
    </w:p>
    <w:p w:rsidR="005B2411" w:rsidRPr="00F007EB" w:rsidRDefault="005B2411" w:rsidP="005B2411">
      <w:pPr>
        <w:ind w:left="480" w:hangingChars="200" w:hanging="480"/>
      </w:pPr>
      <w:r w:rsidRPr="00F007EB">
        <w:rPr>
          <w:rFonts w:hint="eastAsia"/>
        </w:rPr>
        <w:t xml:space="preserve">　④　公共民間評が未結成の県本部は、引き続き結成にむけて取り組</w:t>
      </w:r>
      <w:bookmarkStart w:id="0" w:name="_GoBack"/>
      <w:bookmarkEnd w:id="0"/>
      <w:r w:rsidRPr="00F007EB">
        <w:rPr>
          <w:rFonts w:hint="eastAsia"/>
        </w:rPr>
        <w:lastRenderedPageBreak/>
        <w:t>みます。</w:t>
      </w:r>
    </w:p>
    <w:p w:rsidR="005B2411" w:rsidRPr="00F007EB" w:rsidRDefault="005B2411" w:rsidP="005B2411">
      <w:pPr>
        <w:ind w:left="480" w:hangingChars="200" w:hanging="480"/>
      </w:pPr>
      <w:r w:rsidRPr="00F007EB">
        <w:rPr>
          <w:rFonts w:hint="eastAsia"/>
        </w:rPr>
        <w:t xml:space="preserve">　⑤　未組織の公共民間労働者の組合結成を進め、自治労結集</w:t>
      </w:r>
      <w:r>
        <w:rPr>
          <w:rFonts w:hint="eastAsia"/>
        </w:rPr>
        <w:t>に取り組み</w:t>
      </w:r>
      <w:r w:rsidRPr="00F007EB">
        <w:rPr>
          <w:rFonts w:hint="eastAsia"/>
        </w:rPr>
        <w:t>ます。</w:t>
      </w:r>
    </w:p>
    <w:p w:rsidR="005B2411" w:rsidRPr="00F007EB" w:rsidRDefault="005B2411" w:rsidP="005B2411">
      <w:pPr>
        <w:ind w:left="240" w:hangingChars="100" w:hanging="240"/>
      </w:pPr>
      <w:r w:rsidRPr="00F007EB">
        <w:t>4.</w:t>
      </w:r>
      <w:r w:rsidRPr="00F007EB">
        <w:rPr>
          <w:rFonts w:hint="eastAsia"/>
        </w:rPr>
        <w:t xml:space="preserve">　公共民間評議会は</w:t>
      </w:r>
      <w:r>
        <w:rPr>
          <w:rFonts w:hint="eastAsia"/>
        </w:rPr>
        <w:t>以下</w:t>
      </w:r>
      <w:r w:rsidRPr="00F007EB">
        <w:rPr>
          <w:rFonts w:hint="eastAsia"/>
        </w:rPr>
        <w:t>の取り組みを進めます。</w:t>
      </w:r>
    </w:p>
    <w:p w:rsidR="005B2411" w:rsidRPr="00F007EB" w:rsidRDefault="005B2411" w:rsidP="005B2411">
      <w:pPr>
        <w:ind w:left="480" w:hangingChars="200" w:hanging="480"/>
      </w:pPr>
      <w:r w:rsidRPr="00F007EB">
        <w:rPr>
          <w:rFonts w:hint="eastAsia"/>
        </w:rPr>
        <w:t xml:space="preserve">　①　春闘討論集会、秋闘地連オルグを実施し、闘争方針の確立と周知を行います。</w:t>
      </w:r>
    </w:p>
    <w:p w:rsidR="005B2411" w:rsidRPr="00F007EB" w:rsidRDefault="005B2411" w:rsidP="005B2411">
      <w:pPr>
        <w:ind w:left="480" w:hangingChars="200" w:hanging="480"/>
      </w:pPr>
      <w:r w:rsidRPr="00F007EB">
        <w:rPr>
          <w:rFonts w:hint="eastAsia"/>
        </w:rPr>
        <w:t xml:space="preserve">　②　自主交流会の運動拡大と、本部・県本部と自主交流会との連携を強めます。</w:t>
      </w:r>
    </w:p>
    <w:p w:rsidR="005B2411" w:rsidRPr="00F007EB" w:rsidRDefault="005B2411" w:rsidP="005B2411">
      <w:pPr>
        <w:ind w:left="480" w:hangingChars="200" w:hanging="480"/>
      </w:pPr>
      <w:r w:rsidRPr="00F007EB">
        <w:rPr>
          <w:rFonts w:hint="eastAsia"/>
        </w:rPr>
        <w:t xml:space="preserve">　③　社会福祉評議会の各部会や現業評議会、公営企業評議会、衛生医療評議会など、各評議会等と必要に応じて連携した取り組みを行います。</w:t>
      </w:r>
    </w:p>
    <w:p w:rsidR="005B2411" w:rsidRPr="00F007EB" w:rsidRDefault="005B2411" w:rsidP="005B2411">
      <w:pPr>
        <w:ind w:left="480" w:hangingChars="200" w:hanging="480"/>
      </w:pPr>
      <w:r w:rsidRPr="00F007EB">
        <w:rPr>
          <w:rFonts w:hint="eastAsia"/>
        </w:rPr>
        <w:t xml:space="preserve">　④　公共民間評の活動や各地連・県本部・単組の情報などの発信のため、ニュースの定期的な発行をめざします。</w:t>
      </w:r>
    </w:p>
    <w:p w:rsidR="005B2411" w:rsidRPr="00F007EB" w:rsidRDefault="005B2411" w:rsidP="005B2411">
      <w:pPr>
        <w:ind w:left="480" w:hangingChars="200" w:hanging="480"/>
      </w:pPr>
      <w:r w:rsidRPr="00F007EB">
        <w:rPr>
          <w:rFonts w:hint="eastAsia"/>
        </w:rPr>
        <w:t xml:space="preserve">　⑤　全国一般評議会との連携・交流を進め、地域労働運動の強化と地域における公共サービスの向上をめざします。</w:t>
      </w:r>
    </w:p>
    <w:p w:rsidR="005B2411" w:rsidRPr="00F007EB" w:rsidRDefault="005B2411" w:rsidP="005B2411"/>
    <w:p w:rsidR="005B2411" w:rsidRPr="00F007EB" w:rsidRDefault="005B2411" w:rsidP="005B2411">
      <w:pPr>
        <w:rPr>
          <w:rFonts w:ascii="ＭＳ ゴシック" w:eastAsia="ＭＳ ゴシック" w:hAnsi="ＭＳ ゴシック"/>
        </w:rPr>
      </w:pPr>
      <w:r w:rsidRPr="00F007EB">
        <w:rPr>
          <w:rFonts w:ascii="ＭＳ ゴシック" w:eastAsia="ＭＳ ゴシック" w:hAnsi="ＭＳ ゴシック"/>
        </w:rPr>
        <w:t>【賃金・労働条件改善の取り組み】</w:t>
      </w:r>
    </w:p>
    <w:p w:rsidR="005B2411" w:rsidRPr="00F007EB" w:rsidRDefault="005B2411" w:rsidP="005B2411">
      <w:pPr>
        <w:ind w:left="240" w:hangingChars="100" w:hanging="240"/>
      </w:pPr>
      <w:r w:rsidRPr="00F007EB">
        <w:t>5.</w:t>
      </w:r>
      <w:r w:rsidRPr="00F007EB">
        <w:rPr>
          <w:rFonts w:hint="eastAsia"/>
        </w:rPr>
        <w:t xml:space="preserve">　地域公共サービス労働者の雇用安定と賃金向上、公正労働基準の確立をめざし、以下に取り組みます。</w:t>
      </w:r>
    </w:p>
    <w:p w:rsidR="005B2411" w:rsidRPr="00F007EB" w:rsidRDefault="005B2411" w:rsidP="005B2411">
      <w:pPr>
        <w:ind w:left="480" w:hangingChars="200" w:hanging="480"/>
      </w:pPr>
      <w:r w:rsidRPr="00F007EB">
        <w:rPr>
          <w:rFonts w:hint="eastAsia"/>
        </w:rPr>
        <w:t xml:space="preserve">　①　単組は組合員の賃金実態を把握し、必要な賃金改善を使用者に求めます。</w:t>
      </w:r>
    </w:p>
    <w:p w:rsidR="005B2411" w:rsidRPr="00F007EB" w:rsidRDefault="005B2411" w:rsidP="005B2411">
      <w:pPr>
        <w:ind w:left="480" w:hangingChars="200" w:hanging="480"/>
      </w:pPr>
      <w:r w:rsidRPr="00F007EB">
        <w:rPr>
          <w:rFonts w:hint="eastAsia"/>
        </w:rPr>
        <w:t xml:space="preserve">　②　指定管理職場・委託職場単組は、賃金改善の原資を確保するため、指定管理料・委託料の積算におい</w:t>
      </w:r>
      <w:r w:rsidRPr="00F007EB">
        <w:rPr>
          <w:rFonts w:hint="eastAsia"/>
        </w:rPr>
        <w:t>て、自治体職員の賃金を基本とした人件費積算を行うよう、県本部・自治体単組と連携して自治体当局に求めます。</w:t>
      </w:r>
    </w:p>
    <w:p w:rsidR="005B2411" w:rsidRPr="00F007EB" w:rsidRDefault="005B2411" w:rsidP="005B2411">
      <w:pPr>
        <w:ind w:left="480" w:hangingChars="200" w:hanging="480"/>
      </w:pPr>
      <w:r w:rsidRPr="00F007EB">
        <w:rPr>
          <w:rFonts w:hint="eastAsia"/>
        </w:rPr>
        <w:t xml:space="preserve">　③　医療・社会福祉職場の処遇改善事業について、本部は、処遇改善加算の拡大や充実を求め省庁対策に取り組みます。単組は、対象者の拡大や増額、また介護職場では処遇改善加算等の着実な実施を求めます。</w:t>
      </w:r>
    </w:p>
    <w:p w:rsidR="005B2411" w:rsidRPr="00F007EB" w:rsidRDefault="005B2411" w:rsidP="005B2411">
      <w:pPr>
        <w:ind w:left="480" w:hangingChars="200" w:hanging="480"/>
      </w:pPr>
      <w:r w:rsidRPr="00F007EB">
        <w:rPr>
          <w:rFonts w:hint="eastAsia"/>
        </w:rPr>
        <w:t xml:space="preserve">　④　総労働時間の縮減に取り組むとともに、適正な労働時間にむけて労働時間管理の徹底を使用者に求めます。また、</w:t>
      </w:r>
      <w:r w:rsidRPr="00F007EB">
        <w:t>36協定の点検を必ず行い、時間外労働時間数の短縮に取り組みます。</w:t>
      </w:r>
      <w:r w:rsidRPr="00F007EB">
        <w:rPr>
          <w:rFonts w:hint="eastAsia"/>
        </w:rPr>
        <w:t>とく</w:t>
      </w:r>
      <w:r w:rsidRPr="00F007EB">
        <w:t>に労基法改正（2023年</w:t>
      </w:r>
      <w:r w:rsidRPr="00F007EB">
        <w:rPr>
          <w:rFonts w:hint="eastAsia"/>
        </w:rPr>
        <w:t>４</w:t>
      </w:r>
      <w:r w:rsidRPr="00F007EB">
        <w:t>月施行）を踏まえ、中小企業（規模は業種、資本金、労働者数による）における月60時間超の時間外労働割増賃金率の引</w:t>
      </w:r>
      <w:r w:rsidRPr="00F007EB">
        <w:rPr>
          <w:rFonts w:hint="eastAsia"/>
        </w:rPr>
        <w:t>き</w:t>
      </w:r>
      <w:r w:rsidRPr="00F007EB">
        <w:t>上げが行われているかを点検・確認し、確実な引</w:t>
      </w:r>
      <w:r w:rsidRPr="00F007EB">
        <w:rPr>
          <w:rFonts w:hint="eastAsia"/>
        </w:rPr>
        <w:t>き</w:t>
      </w:r>
      <w:r w:rsidRPr="00F007EB">
        <w:t>上げを求めます</w:t>
      </w:r>
      <w:r w:rsidRPr="00F007EB">
        <w:rPr>
          <w:rFonts w:hint="eastAsia"/>
        </w:rPr>
        <w:t>。</w:t>
      </w:r>
    </w:p>
    <w:p w:rsidR="005B2411" w:rsidRPr="00F007EB" w:rsidRDefault="005B2411" w:rsidP="005B2411">
      <w:pPr>
        <w:ind w:left="480" w:hangingChars="200" w:hanging="480"/>
      </w:pPr>
      <w:r w:rsidRPr="00F007EB">
        <w:rPr>
          <w:rFonts w:hint="eastAsia"/>
        </w:rPr>
        <w:t xml:space="preserve">　⑤　年次有給休暇について、年５日以上の確実な取得にむけ人員確保を含めて取り組みます。</w:t>
      </w:r>
    </w:p>
    <w:p w:rsidR="005B2411" w:rsidRPr="00F007EB" w:rsidRDefault="005B2411" w:rsidP="005B2411">
      <w:pPr>
        <w:ind w:left="480" w:hangingChars="200" w:hanging="480"/>
      </w:pPr>
      <w:r w:rsidRPr="00F007EB">
        <w:rPr>
          <w:rFonts w:hint="eastAsia"/>
        </w:rPr>
        <w:t xml:space="preserve">　⑥　競争入札や指定管理者の変更、公社・事業団の統廃合などによる雇用不安に対しては、自治体の責任を追及し、雇用継続を求めます。</w:t>
      </w:r>
    </w:p>
    <w:p w:rsidR="005B2411" w:rsidRPr="00F007EB" w:rsidRDefault="005B2411" w:rsidP="005B2411">
      <w:pPr>
        <w:ind w:left="480" w:hangingChars="200" w:hanging="480"/>
      </w:pPr>
      <w:r w:rsidRPr="00F007EB">
        <w:rPr>
          <w:rFonts w:hint="eastAsia"/>
        </w:rPr>
        <w:t xml:space="preserve">　⑦　定年延長については、高年齢者就業確保措置による(ア)</w:t>
      </w:r>
      <w:r w:rsidRPr="00F007EB">
        <w:t>70歳までの定年引</w:t>
      </w:r>
      <w:r w:rsidRPr="00F007EB">
        <w:rPr>
          <w:rFonts w:hint="eastAsia"/>
        </w:rPr>
        <w:t>き</w:t>
      </w:r>
      <w:r w:rsidRPr="00F007EB">
        <w:t>上げ、</w:t>
      </w:r>
      <w:r w:rsidRPr="00F007EB">
        <w:rPr>
          <w:rFonts w:hint="eastAsia"/>
        </w:rPr>
        <w:t>(イ)</w:t>
      </w:r>
      <w:r w:rsidRPr="00F007EB">
        <w:t>定年の廃止、</w:t>
      </w:r>
      <w:r w:rsidRPr="00F007EB">
        <w:rPr>
          <w:rFonts w:hint="eastAsia"/>
        </w:rPr>
        <w:t>(ウ)</w:t>
      </w:r>
      <w:r w:rsidRPr="00F007EB">
        <w:t>継続雇用制度の導入を求めます。一方、創業支援等措置（雇</w:t>
      </w:r>
      <w:r w:rsidRPr="00F007EB">
        <w:lastRenderedPageBreak/>
        <w:t>用によらない措置）のみの導入には反対の姿勢で臨みます。また、60歳以上であっても働きやすい職場環境を求め取り組みます。</w:t>
      </w:r>
    </w:p>
    <w:p w:rsidR="005B2411" w:rsidRPr="00F007EB" w:rsidRDefault="005B2411" w:rsidP="005B2411">
      <w:pPr>
        <w:ind w:left="480" w:hangingChars="200" w:hanging="480"/>
      </w:pPr>
      <w:r w:rsidRPr="00F007EB">
        <w:rPr>
          <w:rFonts w:hint="eastAsia"/>
        </w:rPr>
        <w:t xml:space="preserve">　⑧　育児・介護休業法の改正</w:t>
      </w:r>
      <w:r>
        <w:rPr>
          <w:rFonts w:hint="eastAsia"/>
        </w:rPr>
        <w:t>を踏まえ</w:t>
      </w:r>
      <w:r w:rsidRPr="00F007EB">
        <w:rPr>
          <w:rFonts w:hint="eastAsia"/>
        </w:rPr>
        <w:t>、育児休業を取得しやすい職場環境の整備に取り組みます。</w:t>
      </w:r>
    </w:p>
    <w:p w:rsidR="005B2411" w:rsidRPr="00F007EB" w:rsidRDefault="005B2411" w:rsidP="005B2411">
      <w:pPr>
        <w:ind w:left="480" w:hangingChars="200" w:hanging="480"/>
      </w:pPr>
      <w:r w:rsidRPr="00F007EB">
        <w:rPr>
          <w:rFonts w:hint="eastAsia"/>
        </w:rPr>
        <w:t xml:space="preserve">　⑨　国家公務員および地方公務員に、不妊治療のための休暇（有給で年５日、とくに必要な場合は５日加算）が設定されていることを踏まえて、制度化を求めます。</w:t>
      </w:r>
    </w:p>
    <w:p w:rsidR="005B2411" w:rsidRPr="00F007EB" w:rsidRDefault="005B2411" w:rsidP="005B2411">
      <w:pPr>
        <w:ind w:left="480" w:hangingChars="200" w:hanging="480"/>
      </w:pPr>
      <w:r w:rsidRPr="00F007EB">
        <w:rPr>
          <w:rFonts w:hint="eastAsia"/>
        </w:rPr>
        <w:t xml:space="preserve">　⑩　安全衛生委員会が設置されていない単組は、</w:t>
      </w:r>
      <w:r w:rsidRPr="00F007EB">
        <w:t>50人未満の事業所も含め単組役員参加による委員会設置と定期開催を求めます。また、使用者の安全配慮義務を十分に認識させ、ストレスチェックをはじめとする「労働安全衛生の３管理」（健康管理・作業管理・作業環境管理）の徹底にむけた具体的な事業等の実施を求めます。</w:t>
      </w:r>
    </w:p>
    <w:p w:rsidR="005B2411" w:rsidRPr="00F007EB" w:rsidRDefault="005B2411" w:rsidP="005B2411">
      <w:pPr>
        <w:ind w:left="480" w:hangingChars="200" w:hanging="480"/>
      </w:pPr>
      <w:r w:rsidRPr="00F007EB">
        <w:rPr>
          <w:rFonts w:hint="eastAsia"/>
        </w:rPr>
        <w:t xml:space="preserve">　⑪　単組は、退職金の規程整備や原資の確保、定年延長も踏まえ退職金制度の改善をはかります。</w:t>
      </w:r>
    </w:p>
    <w:p w:rsidR="005B2411" w:rsidRPr="00F007EB" w:rsidRDefault="005B2411" w:rsidP="005B2411">
      <w:pPr>
        <w:ind w:left="480" w:hangingChars="200" w:hanging="480"/>
      </w:pPr>
      <w:r w:rsidRPr="00F007EB">
        <w:rPr>
          <w:rFonts w:hint="eastAsia"/>
        </w:rPr>
        <w:t xml:space="preserve">　⑫　同一労働同一賃金の実現をめざして、自治体単組と連携して、必要な予算増額分を自治体に求めます。正規職員の労働条件改悪による低位平準化や採用募集における正規から非正規</w:t>
      </w:r>
      <w:r>
        <w:rPr>
          <w:rFonts w:hint="eastAsia"/>
        </w:rPr>
        <w:t>へ</w:t>
      </w:r>
      <w:r w:rsidRPr="00F007EB">
        <w:rPr>
          <w:rFonts w:hint="eastAsia"/>
        </w:rPr>
        <w:t>の置き換え、非正規労働者の雇い止めなどを許さず、労働者に負担が転嫁されることのないよう取り組みます。</w:t>
      </w:r>
    </w:p>
    <w:p w:rsidR="005B2411" w:rsidRPr="00F007EB" w:rsidRDefault="005B2411" w:rsidP="005B2411">
      <w:pPr>
        <w:ind w:left="425" w:hangingChars="177" w:hanging="425"/>
      </w:pPr>
    </w:p>
    <w:p w:rsidR="005B2411" w:rsidRPr="00F007EB" w:rsidRDefault="005B2411" w:rsidP="005B2411">
      <w:pPr>
        <w:ind w:left="425" w:hangingChars="177" w:hanging="425"/>
        <w:rPr>
          <w:rFonts w:ascii="ＭＳ ゴシック" w:eastAsia="ＭＳ ゴシック" w:hAnsi="ＭＳ ゴシック"/>
        </w:rPr>
      </w:pPr>
      <w:r w:rsidRPr="00F007EB">
        <w:rPr>
          <w:rFonts w:ascii="ＭＳ ゴシック" w:eastAsia="ＭＳ ゴシック" w:hAnsi="ＭＳ ゴシック" w:hint="eastAsia"/>
        </w:rPr>
        <w:t>【非正規労働者の処遇改善】</w:t>
      </w:r>
    </w:p>
    <w:p w:rsidR="005B2411" w:rsidRPr="00F007EB" w:rsidRDefault="005B2411" w:rsidP="005B2411">
      <w:pPr>
        <w:ind w:left="240" w:hangingChars="100" w:hanging="240"/>
      </w:pPr>
      <w:r w:rsidRPr="00F007EB">
        <w:t>6.</w:t>
      </w:r>
      <w:r w:rsidRPr="00F007EB">
        <w:rPr>
          <w:rFonts w:hint="eastAsia"/>
        </w:rPr>
        <w:t xml:space="preserve">　非正規労働者の処遇改善をめざし、以下に取り組みます。</w:t>
      </w:r>
    </w:p>
    <w:p w:rsidR="005B2411" w:rsidRPr="00F007EB" w:rsidRDefault="005B2411" w:rsidP="005B2411">
      <w:pPr>
        <w:ind w:left="480" w:hangingChars="200" w:hanging="480"/>
      </w:pPr>
      <w:r w:rsidRPr="00F007EB">
        <w:rPr>
          <w:rFonts w:hint="eastAsia"/>
        </w:rPr>
        <w:t xml:space="preserve">　①　パートタイム・有期雇用労働法の施行を踏まえ、同一労働同一賃金に関する指針（厚労省）等を参考に不合理な格差の是正を進めます。</w:t>
      </w:r>
    </w:p>
    <w:p w:rsidR="005B2411" w:rsidRPr="00F007EB" w:rsidRDefault="005B2411" w:rsidP="005B2411">
      <w:pPr>
        <w:ind w:left="480" w:hangingChars="200" w:hanging="480"/>
      </w:pPr>
      <w:r w:rsidRPr="00F007EB">
        <w:rPr>
          <w:rFonts w:hint="eastAsia"/>
        </w:rPr>
        <w:t xml:space="preserve">　②　育児・介護休業法の改正により、有期雇用労働者の育児・介護休業の取得要件が緩和されたことを踏まえて、就業規則の改正を求めます。</w:t>
      </w:r>
    </w:p>
    <w:p w:rsidR="005B2411" w:rsidRPr="00F007EB" w:rsidRDefault="005B2411" w:rsidP="005B2411">
      <w:pPr>
        <w:ind w:left="480" w:hangingChars="200" w:hanging="480"/>
      </w:pPr>
      <w:r w:rsidRPr="00F007EB">
        <w:rPr>
          <w:rFonts w:hint="eastAsia"/>
        </w:rPr>
        <w:t xml:space="preserve">　③　</w:t>
      </w:r>
      <w:r w:rsidRPr="00F007EB">
        <w:t>2022年10月から、健康保険・厚生年金保険の特定適用事業所の要件が、常時雇用する被保険者の人数が「501人以上」から「101人以上」となったことを踏まえ、チェック・オフを含め点検し着実な加入を求めます。また、これに伴い一方的に労働時間を短縮させるなど要件を満たさせないようにする労働条件の改悪には断固反対し撤回を求めます。</w:t>
      </w:r>
    </w:p>
    <w:p w:rsidR="005B2411" w:rsidRPr="00F007EB" w:rsidRDefault="005B2411" w:rsidP="005B2411">
      <w:pPr>
        <w:ind w:left="480" w:hangingChars="200" w:hanging="480"/>
      </w:pPr>
      <w:r w:rsidRPr="00F007EB">
        <w:rPr>
          <w:rFonts w:hint="eastAsia"/>
        </w:rPr>
        <w:t xml:space="preserve">　④　一時金・退職金制度の導入を求めます。</w:t>
      </w:r>
    </w:p>
    <w:p w:rsidR="005B2411" w:rsidRPr="00F007EB" w:rsidRDefault="005B2411" w:rsidP="005B2411">
      <w:pPr>
        <w:ind w:left="240" w:hangingChars="100" w:hanging="240"/>
      </w:pPr>
      <w:r w:rsidRPr="00F007EB">
        <w:t>7.</w:t>
      </w:r>
      <w:r w:rsidRPr="00F007EB">
        <w:rPr>
          <w:rFonts w:hint="eastAsia"/>
        </w:rPr>
        <w:t xml:space="preserve">　労働契約法を活用し、有期契約労働者の無期契約への転換にむけて</w:t>
      </w:r>
      <w:r>
        <w:rPr>
          <w:rFonts w:hint="eastAsia"/>
        </w:rPr>
        <w:t>以下</w:t>
      </w:r>
      <w:r w:rsidRPr="00F007EB">
        <w:rPr>
          <w:rFonts w:hint="eastAsia"/>
        </w:rPr>
        <w:t>の通り取り組みます。</w:t>
      </w:r>
    </w:p>
    <w:p w:rsidR="005B2411" w:rsidRPr="00F007EB" w:rsidRDefault="005B2411" w:rsidP="005B2411">
      <w:pPr>
        <w:ind w:left="480" w:hangingChars="200" w:hanging="480"/>
      </w:pPr>
      <w:r w:rsidRPr="00F007EB">
        <w:rPr>
          <w:rFonts w:hint="eastAsia"/>
        </w:rPr>
        <w:t xml:space="preserve">　①　無期転換前の不合理な雇い止めを阻止するとともに、無期化前に格差を是正します。</w:t>
      </w:r>
    </w:p>
    <w:p w:rsidR="005B2411" w:rsidRPr="00F007EB" w:rsidRDefault="005B2411" w:rsidP="005B2411">
      <w:pPr>
        <w:ind w:left="480" w:hangingChars="200" w:hanging="480"/>
      </w:pPr>
      <w:r w:rsidRPr="00F007EB">
        <w:rPr>
          <w:rFonts w:hint="eastAsia"/>
        </w:rPr>
        <w:t xml:space="preserve">　②　無期契約へ転換できる「通算期間５年」は法律における最低基準であることから、「通算期間３年」とするなど法律を上回る水準を</w:t>
      </w:r>
      <w:r w:rsidRPr="00F007EB">
        <w:rPr>
          <w:rFonts w:hint="eastAsia"/>
        </w:rPr>
        <w:lastRenderedPageBreak/>
        <w:t>求めます。</w:t>
      </w:r>
    </w:p>
    <w:p w:rsidR="005B2411" w:rsidRPr="00F007EB" w:rsidRDefault="005B2411" w:rsidP="005B2411">
      <w:pPr>
        <w:ind w:left="480" w:hangingChars="200" w:hanging="480"/>
      </w:pPr>
      <w:r w:rsidRPr="00F007EB">
        <w:rPr>
          <w:rFonts w:hint="eastAsia"/>
        </w:rPr>
        <w:t xml:space="preserve">　③　取り組みにあたっては、「非正規労働者の仲間づくり」方針に基づき、不合理な格差是正と雇用安定・労働条件の改善、組合加入を一体的に進めます。</w:t>
      </w:r>
    </w:p>
    <w:p w:rsidR="005B2411" w:rsidRPr="00F007EB" w:rsidRDefault="005B2411" w:rsidP="005B2411">
      <w:pPr>
        <w:ind w:left="425" w:hangingChars="177" w:hanging="425"/>
      </w:pPr>
      <w:r w:rsidRPr="00F007EB">
        <w:rPr>
          <w:rFonts w:hint="eastAsia"/>
        </w:rPr>
        <w:t xml:space="preserve">　</w:t>
      </w:r>
    </w:p>
    <w:p w:rsidR="005B2411" w:rsidRPr="00F007EB" w:rsidRDefault="005B2411" w:rsidP="005B2411">
      <w:pPr>
        <w:rPr>
          <w:rFonts w:ascii="ＭＳ ゴシック" w:eastAsia="ＭＳ ゴシック" w:hAnsi="ＭＳ ゴシック"/>
        </w:rPr>
      </w:pPr>
      <w:r w:rsidRPr="00F007EB">
        <w:rPr>
          <w:rFonts w:ascii="ＭＳ ゴシック" w:eastAsia="ＭＳ ゴシック" w:hAnsi="ＭＳ ゴシック"/>
        </w:rPr>
        <w:t>【指定管理者制度に対する</w:t>
      </w:r>
      <w:r w:rsidRPr="00F007EB">
        <w:rPr>
          <w:rFonts w:ascii="ＭＳ ゴシック" w:eastAsia="ＭＳ ゴシック" w:hAnsi="ＭＳ ゴシック" w:hint="eastAsia"/>
        </w:rPr>
        <w:t>取り組み】</w:t>
      </w:r>
    </w:p>
    <w:p w:rsidR="005B2411" w:rsidRPr="00F007EB" w:rsidRDefault="005B2411" w:rsidP="005B2411">
      <w:pPr>
        <w:ind w:left="240" w:hangingChars="100" w:hanging="240"/>
      </w:pPr>
      <w:r w:rsidRPr="00F007EB">
        <w:t>8.</w:t>
      </w:r>
      <w:r w:rsidRPr="00F007EB">
        <w:rPr>
          <w:rFonts w:hint="eastAsia"/>
        </w:rPr>
        <w:t xml:space="preserve">　</w:t>
      </w:r>
      <w:r>
        <w:rPr>
          <w:rFonts w:hint="eastAsia"/>
        </w:rPr>
        <w:t>本部が作成した</w:t>
      </w:r>
      <w:r w:rsidRPr="00F007EB">
        <w:rPr>
          <w:rFonts w:hint="eastAsia"/>
        </w:rPr>
        <w:t>「指定管理者制度取り組み方針」、「指定管理者制度に対する取り組みガイドライン」および</w:t>
      </w:r>
      <w:r w:rsidRPr="00F007EB">
        <w:t>2010年総務省通知を踏まえ、県本部・単組は次の要求を基準に、自治体単組と課題を共有した上で連携して取り組みます。</w:t>
      </w:r>
    </w:p>
    <w:p w:rsidR="005B2411" w:rsidRPr="00F007EB" w:rsidRDefault="005B2411" w:rsidP="005B2411">
      <w:pPr>
        <w:ind w:left="480" w:hangingChars="200" w:hanging="480"/>
      </w:pPr>
      <w:r w:rsidRPr="00F007EB">
        <w:rPr>
          <w:rFonts w:hint="eastAsia"/>
        </w:rPr>
        <w:t xml:space="preserve">　①　指定期間は</w:t>
      </w:r>
      <w:r w:rsidRPr="00F007EB">
        <w:t>10年を目標に最低７年以上を求めること。また非公募による特定指定とすること。</w:t>
      </w:r>
    </w:p>
    <w:p w:rsidR="005B2411" w:rsidRPr="00F007EB" w:rsidRDefault="005B2411" w:rsidP="005B2411">
      <w:pPr>
        <w:ind w:left="480" w:hangingChars="200" w:hanging="480"/>
      </w:pPr>
      <w:r w:rsidRPr="00F007EB">
        <w:rPr>
          <w:rFonts w:hint="eastAsia"/>
        </w:rPr>
        <w:t xml:space="preserve">　②　労働条項や継続的運営の実績を付加するなど、選定基準を改善すること。</w:t>
      </w:r>
    </w:p>
    <w:p w:rsidR="005B2411" w:rsidRPr="00F007EB" w:rsidRDefault="005B2411" w:rsidP="005B2411">
      <w:pPr>
        <w:ind w:left="480" w:hangingChars="200" w:hanging="480"/>
      </w:pPr>
      <w:r w:rsidRPr="00F007EB">
        <w:rPr>
          <w:rFonts w:hint="eastAsia"/>
        </w:rPr>
        <w:t xml:space="preserve">　③　人件費等の積算根拠の明確化および、指定管理料を適正に算定すること。</w:t>
      </w:r>
    </w:p>
    <w:p w:rsidR="005B2411" w:rsidRPr="00F007EB" w:rsidRDefault="005B2411" w:rsidP="005B2411">
      <w:pPr>
        <w:ind w:left="240" w:hangingChars="100" w:hanging="240"/>
      </w:pPr>
      <w:r w:rsidRPr="00F007EB">
        <w:t>9.</w:t>
      </w:r>
      <w:r w:rsidRPr="00F007EB">
        <w:rPr>
          <w:rFonts w:hint="eastAsia"/>
        </w:rPr>
        <w:t xml:space="preserve">　県本部は、「指定管理者制度に対する取り組みガイドライン」を参考に取り組み方針を確立します。また、指定管理職場における課題の共有と連携強化にむけ、自治体単組と指定管理者単組による対策会議や情報交換会等を設置します。</w:t>
      </w:r>
    </w:p>
    <w:p w:rsidR="005B2411" w:rsidRPr="00F007EB" w:rsidRDefault="005B2411" w:rsidP="005B2411">
      <w:pPr>
        <w:ind w:left="240" w:hangingChars="100" w:hanging="240"/>
      </w:pPr>
      <w:r w:rsidRPr="00F007EB">
        <w:rPr>
          <w:rFonts w:hint="eastAsia"/>
        </w:rPr>
        <w:t>10. 単組は、原材料費やエネルギーコスト等の高騰による必要な追加費用は、総務省通知</w:t>
      </w:r>
      <w:r w:rsidRPr="00F007EB">
        <w:t>（2022年10月）を踏まえ使用者に自治体と協議をするよう求めます。また、自治体の予</w:t>
      </w:r>
      <w:r w:rsidRPr="00F007EB">
        <w:t>算編成期にあわせて要求書を作成し、自治体単組と連携して交渉を実施します。</w:t>
      </w:r>
    </w:p>
    <w:p w:rsidR="005B2411" w:rsidRPr="00F007EB" w:rsidRDefault="005B2411" w:rsidP="005B2411">
      <w:pPr>
        <w:ind w:left="240" w:hangingChars="100" w:hanging="240"/>
      </w:pPr>
      <w:r w:rsidRPr="00F007EB">
        <w:rPr>
          <w:rFonts w:hint="eastAsia"/>
        </w:rPr>
        <w:t>11.</w:t>
      </w:r>
      <w:r w:rsidRPr="00F007EB">
        <w:t xml:space="preserve"> </w:t>
      </w:r>
      <w:r w:rsidRPr="00F007EB">
        <w:rPr>
          <w:rFonts w:hint="eastAsia"/>
        </w:rPr>
        <w:t>公共民間評は、引き続き現場の課題を検証し公正労働基準や適切な指定管理費を確保するための指定管理者の選定基準の改善や</w:t>
      </w:r>
      <w:r>
        <w:rPr>
          <w:rFonts w:hint="eastAsia"/>
        </w:rPr>
        <w:t>、</w:t>
      </w:r>
      <w:r w:rsidRPr="00F007EB">
        <w:rPr>
          <w:rFonts w:hint="eastAsia"/>
        </w:rPr>
        <w:t>期間の定めのあり方など運用改善にむけ総務省対策に取り組みます。</w:t>
      </w:r>
    </w:p>
    <w:p w:rsidR="005B2411" w:rsidRPr="00F007EB" w:rsidRDefault="005B2411" w:rsidP="005B2411">
      <w:pPr>
        <w:ind w:left="240" w:hangingChars="100" w:hanging="240"/>
      </w:pPr>
      <w:r w:rsidRPr="00F007EB">
        <w:rPr>
          <w:rFonts w:hint="eastAsia"/>
        </w:rPr>
        <w:t>12. 施設の老朽化に伴う建て替えや廃止に関する課題、統廃合やＰＦＩ・ＰＰＰなど公的サービスの産業化に対する課題等に対し警戒を強め</w:t>
      </w:r>
      <w:r>
        <w:rPr>
          <w:rFonts w:hint="eastAsia"/>
        </w:rPr>
        <w:t>ます。</w:t>
      </w:r>
      <w:r w:rsidRPr="00F007EB">
        <w:rPr>
          <w:rFonts w:hint="eastAsia"/>
        </w:rPr>
        <w:t>とくにＰＦＩ</w:t>
      </w:r>
      <w:r w:rsidRPr="00F007EB">
        <w:t>法の改</w:t>
      </w:r>
      <w:r>
        <w:rPr>
          <w:rFonts w:hint="eastAsia"/>
        </w:rPr>
        <w:t>定</w:t>
      </w:r>
      <w:r w:rsidRPr="00F007EB">
        <w:t>を踏まえスポーツ施設管理職場などは</w:t>
      </w:r>
      <w:r>
        <w:rPr>
          <w:rFonts w:hint="eastAsia"/>
        </w:rPr>
        <w:t>自治体の動向を注視するとともに必要な取り組みを行います。</w:t>
      </w:r>
    </w:p>
    <w:p w:rsidR="005B2411" w:rsidRPr="00F007EB" w:rsidRDefault="005B2411" w:rsidP="005B2411">
      <w:pPr>
        <w:ind w:left="240" w:hangingChars="100" w:hanging="240"/>
      </w:pPr>
      <w:r w:rsidRPr="00F007EB">
        <w:rPr>
          <w:rFonts w:hint="eastAsia"/>
        </w:rPr>
        <w:t>13. 指定管理者職場では、指定が取れなければ職員が退職せざるを得ないなど、労働者の雇用が不安定となっていることから、</w:t>
      </w:r>
      <w:r>
        <w:rPr>
          <w:rFonts w:hint="eastAsia"/>
        </w:rPr>
        <w:t>単組</w:t>
      </w:r>
      <w:r w:rsidRPr="00F007EB">
        <w:rPr>
          <w:rFonts w:hint="eastAsia"/>
        </w:rPr>
        <w:t>は、「労働契約承継法」や「事業譲渡等指針」</w:t>
      </w:r>
      <w:r>
        <w:rPr>
          <w:rFonts w:hint="eastAsia"/>
        </w:rPr>
        <w:t>の趣旨に基づき</w:t>
      </w:r>
      <w:r w:rsidRPr="00F007EB">
        <w:rPr>
          <w:rFonts w:hint="eastAsia"/>
        </w:rPr>
        <w:t>、労働者の雇用安定</w:t>
      </w:r>
      <w:r>
        <w:rPr>
          <w:rFonts w:hint="eastAsia"/>
        </w:rPr>
        <w:t>について仕様書や協定に盛り込むよう自治体単組と連携し取り組みます</w:t>
      </w:r>
      <w:r w:rsidRPr="00F007EB">
        <w:rPr>
          <w:rFonts w:hint="eastAsia"/>
        </w:rPr>
        <w:t>。</w:t>
      </w:r>
    </w:p>
    <w:p w:rsidR="005B2411" w:rsidRPr="00F007EB" w:rsidRDefault="005B2411" w:rsidP="005B2411"/>
    <w:p w:rsidR="005B2411" w:rsidRPr="00F007EB" w:rsidRDefault="005B2411" w:rsidP="005B2411">
      <w:pPr>
        <w:rPr>
          <w:rFonts w:ascii="ＭＳ ゴシック" w:eastAsia="ＭＳ ゴシック" w:hAnsi="ＭＳ ゴシック"/>
        </w:rPr>
      </w:pPr>
      <w:r w:rsidRPr="00F007EB">
        <w:rPr>
          <w:rFonts w:ascii="ＭＳ ゴシック" w:eastAsia="ＭＳ ゴシック" w:hAnsi="ＭＳ ゴシック"/>
        </w:rPr>
        <w:t>【委託料確保と公契約条例制定の取り組み】</w:t>
      </w:r>
    </w:p>
    <w:p w:rsidR="005B2411" w:rsidRPr="00F007EB" w:rsidRDefault="005B2411" w:rsidP="005B2411">
      <w:pPr>
        <w:ind w:left="240" w:hangingChars="100" w:hanging="240"/>
      </w:pPr>
      <w:r w:rsidRPr="00F007EB">
        <w:rPr>
          <w:rFonts w:hint="eastAsia"/>
        </w:rPr>
        <w:t>14. 単組・県本部公共民間評等・県本部は、委託職場単組において自治体単組との連携ある取り組みが推進できるよう、「指定管理者制度取り組み方針」を参考に、対策会議を設置するなどの取り組みを進めます。</w:t>
      </w:r>
    </w:p>
    <w:p w:rsidR="005B2411" w:rsidRPr="00F007EB" w:rsidRDefault="005B2411" w:rsidP="005B2411">
      <w:pPr>
        <w:ind w:left="240" w:hangingChars="100" w:hanging="240"/>
      </w:pPr>
      <w:r w:rsidRPr="00F007EB">
        <w:rPr>
          <w:rFonts w:hint="eastAsia"/>
        </w:rPr>
        <w:t>15. 単組は次の取り組みを進めます。</w:t>
      </w:r>
    </w:p>
    <w:p w:rsidR="005B2411" w:rsidRPr="00F007EB" w:rsidRDefault="005B2411" w:rsidP="005B2411">
      <w:pPr>
        <w:ind w:left="480" w:hangingChars="200" w:hanging="480"/>
      </w:pPr>
      <w:r w:rsidRPr="00F007EB">
        <w:rPr>
          <w:rFonts w:hint="eastAsia"/>
        </w:rPr>
        <w:lastRenderedPageBreak/>
        <w:t xml:space="preserve">　①　単組は、委託契約内容を分析し、適切な人件費措置など、翌</w:t>
      </w:r>
      <w:r w:rsidRPr="00F007EB">
        <w:t>年度自治体予算編成にむけた取り組みを県本部・自治体単組と連携して実施します。</w:t>
      </w:r>
    </w:p>
    <w:p w:rsidR="005B2411" w:rsidRPr="00F007EB" w:rsidRDefault="005B2411" w:rsidP="005B2411">
      <w:pPr>
        <w:ind w:left="480" w:hangingChars="200" w:hanging="480"/>
      </w:pPr>
      <w:r w:rsidRPr="00F007EB">
        <w:rPr>
          <w:rFonts w:hint="eastAsia"/>
        </w:rPr>
        <w:t xml:space="preserve">　②　単組は自治体単組、自治体議員と連携し、適切な人件費積算基準の確立や公正労働基準の遵守など、入札制度における落札者決定ルールの改善を自治体に求めます。</w:t>
      </w:r>
    </w:p>
    <w:p w:rsidR="005B2411" w:rsidRPr="00F007EB" w:rsidRDefault="005B2411" w:rsidP="005B2411">
      <w:pPr>
        <w:ind w:left="480" w:hangingChars="200" w:hanging="480"/>
      </w:pPr>
      <w:r w:rsidRPr="00F007EB">
        <w:rPr>
          <w:rFonts w:hint="eastAsia"/>
        </w:rPr>
        <w:t xml:space="preserve">　　　また、公契約条例については、理念的な条例であっても制定することが重要との立場に立ち、条例制定にむけた議論を進め、連合地協などと連携した取り組みを強化します。</w:t>
      </w:r>
    </w:p>
    <w:p w:rsidR="005B2411" w:rsidRDefault="005B2411" w:rsidP="005B2411">
      <w:pPr>
        <w:ind w:left="480" w:hangingChars="200" w:hanging="480"/>
        <w:sectPr w:rsidR="005B2411" w:rsidSect="005B2411">
          <w:type w:val="continuous"/>
          <w:pgSz w:w="11906" w:h="16838"/>
          <w:pgMar w:top="1985" w:right="1701" w:bottom="1701" w:left="1701" w:header="851" w:footer="992" w:gutter="0"/>
          <w:cols w:num="2" w:space="425"/>
          <w:docGrid w:type="lines" w:linePitch="360"/>
        </w:sectPr>
      </w:pPr>
      <w:r w:rsidRPr="00F007EB">
        <w:rPr>
          <w:rFonts w:hint="eastAsia"/>
        </w:rPr>
        <w:t xml:space="preserve">　③　県本部公共民間評等は県本部とともに、地方連合会、全建総連などと連携し、公契約条例の制定を求めます。</w:t>
      </w:r>
    </w:p>
    <w:p w:rsidR="005B2411" w:rsidRPr="00F007EB" w:rsidRDefault="005B2411" w:rsidP="005B2411">
      <w:pPr>
        <w:ind w:left="480" w:hangingChars="200" w:hanging="480"/>
      </w:pPr>
    </w:p>
    <w:p w:rsidR="005B2411" w:rsidRPr="005B2411" w:rsidRDefault="005B2411" w:rsidP="005B2411">
      <w:pPr>
        <w:rPr>
          <w:rFonts w:hint="eastAsia"/>
        </w:rPr>
      </w:pPr>
    </w:p>
    <w:p w:rsidR="002C0B4C" w:rsidRPr="005B2411" w:rsidRDefault="002C0B4C"/>
    <w:sectPr w:rsidR="002C0B4C" w:rsidRPr="005B2411" w:rsidSect="005B2411">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21" w:rsidRDefault="005B2411">
    <w:pPr>
      <w:pStyle w:val="a5"/>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Pr>
        <w:noProof/>
        <w:sz w:val="18"/>
      </w:rPr>
      <w:t>18</w:t>
    </w:r>
    <w:r>
      <w:rPr>
        <w:sz w:val="18"/>
      </w:rPr>
      <w:fldChar w:fldCharType="end"/>
    </w:r>
    <w:r>
      <w:rPr>
        <w:sz w:val="18"/>
      </w:rPr>
      <w:t> </w:t>
    </w:r>
    <w:r>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21" w:rsidRPr="00CF608E" w:rsidRDefault="005B2411" w:rsidP="00963E15">
    <w:pPr>
      <w:jc w:val="center"/>
      <w:rPr>
        <w:sz w:val="18"/>
      </w:rPr>
    </w:pPr>
    <w:r>
      <w:rPr>
        <w:sz w:val="18"/>
      </w:rPr>
      <w:t>－</w:t>
    </w:r>
    <w:r>
      <w:rPr>
        <w:rFonts w:ascii="Times New Roman" w:hAnsi="Times New Roman"/>
        <w:sz w:val="18"/>
      </w:rPr>
      <w:t>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rFonts w:ascii="Times New Roman" w:hAnsi="Times New Roman"/>
        <w:sz w:val="18"/>
      </w:rPr>
      <w:t> </w:t>
    </w:r>
    <w:r>
      <w:rPr>
        <w:sz w:val="18"/>
      </w:rPr>
      <w:t>－</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21" w:rsidRDefault="005B2411" w:rsidP="00963E15">
    <w:pPr>
      <w:pStyle w:val="a3"/>
      <w:wordWrap w:val="0"/>
      <w:jc w:val="right"/>
      <w:rPr>
        <w:rFonts w:ascii="ＭＳ ゴシック" w:eastAsia="ＭＳ ゴシック"/>
        <w:sz w:val="21"/>
      </w:rPr>
    </w:pPr>
    <w:r w:rsidRPr="000B3377">
      <w:rPr>
        <w:rFonts w:ascii="ＭＳ ゴシック" w:eastAsia="ＭＳ ゴシック"/>
        <w:noProof/>
        <w:sz w:val="21"/>
      </w:rPr>
      <mc:AlternateContent>
        <mc:Choice Requires="wps">
          <w:drawing>
            <wp:anchor distT="4294967295" distB="4294967295" distL="114300" distR="114300" simplePos="0" relativeHeight="251659264" behindDoc="0" locked="0" layoutInCell="1" allowOverlap="1" wp14:anchorId="2BE65F6A" wp14:editId="3FE71F21">
              <wp:simplePos x="0" y="0"/>
              <wp:positionH relativeFrom="column">
                <wp:align>center</wp:align>
              </wp:positionH>
              <wp:positionV relativeFrom="paragraph">
                <wp:posOffset>429259</wp:posOffset>
              </wp:positionV>
              <wp:extent cx="6407785" cy="0"/>
              <wp:effectExtent l="0" t="0" r="3111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8427A" id="直線コネクタ 50"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NgIAADkEAAAOAAAAZHJzL2Uyb0RvYy54bWysU82O0zAQviPxDlbubZKS/mzUdIWalssC&#10;lXZ5ANd2GgvHtmy3aYW4LOd9AXgIDiBx5GF62Ndg7P6oCxeEyMEZe2Y+f/PNeHy9bQTaMGO5kkWU&#10;dpMIMUkU5XJVRO/u5p1RhKzDkmKhJCuiHbPR9eT5s3Grc9ZTtRKUGQQg0uatLqLaOZ3HsSU1a7Dt&#10;Ks0kOCtlGuxga1YxNbgF9EbEvSQZxK0yVBtFmLVwWh6c0STgVxUj7m1VWeaQKCLg5sJqwrr0azwZ&#10;43xlsK45OdLA/8CiwVzCpWeoEjuM1ob/AdVwYpRVlesS1cSqqjhhoQaoJk1+q+a2xpqFWkAcq88y&#10;2f8HS95sFgZxWkR9kEfiBnr0+OX744/P+/tv+08P+/uv+/ufCJygVKttDglTuTC+VrKVt/pGkfcW&#10;STWtsVyxwPhupwEl9RnxkxS/sRruW7avFYUYvHYqyLatTOMhQRC0Dd3ZnbvDtg4ROBxkyXA46keI&#10;nHwxzk+J2lj3iqkGeaOIBJdeOJzjzY11ngjOTyH+WKo5FyI0X0jUAtveMElChlWCU+/1cdasllNh&#10;0Ab7+QlfKAs8l2FGrSUNaDXDdHa0HebiYMPtQno8qAX4HK3DgHy4Sq5mo9ko62S9wayTJWXZeTmf&#10;Zp3BPB32yxfldFqmHz21NMtrTimTnt1pWNPs74bh+GwOY3Ye17MO8VP0IBiQPf0D6dBM37/DJCwV&#10;3S3MqckwnyH4+Jb8A7jcg3354ie/AAAA//8DAFBLAwQUAAYACAAAACEA2WHnPtwAAAAHAQAADwAA&#10;AGRycy9kb3ducmV2LnhtbEyPwU7DMBBE70j8g7VI3KjdHtIQ4lQIVFUgLm2RuG7jJQ7E6zR22/D3&#10;uOJQjjszmnlbLkbXiSMNofWsYTpRIIhrb1puNLxvl3c5iBCRDXaeScMPBVhU11clFsafeE3HTWxE&#10;KuFQoAYbY19IGWpLDsPE98TJ+/SDw5jOoZFmwFMqd52cKZVJhy2nBYs9PVmqvzcHpwGfV+v4kc9e&#10;5+2LffvaLvcrm++1vr0ZHx9ARBrjJQxn/IQOVWLa+QObIDoN6ZGoIZtnIM6uUvdTELs/RVal/M9f&#10;/QIAAP//AwBQSwECLQAUAAYACAAAACEAtoM4kv4AAADhAQAAEwAAAAAAAAAAAAAAAAAAAAAAW0Nv&#10;bnRlbnRfVHlwZXNdLnhtbFBLAQItABQABgAIAAAAIQA4/SH/1gAAAJQBAAALAAAAAAAAAAAAAAAA&#10;AC8BAABfcmVscy8ucmVsc1BLAQItABQABgAIAAAAIQBd/N+yNgIAADkEAAAOAAAAAAAAAAAAAAAA&#10;AC4CAABkcnMvZTJvRG9jLnhtbFBLAQItABQABgAIAAAAIQDZYec+3AAAAAcBAAAPAAAAAAAAAAAA&#10;AAAAAJAEAABkcnMvZG93bnJldi54bWxQSwUGAAAAAAQABADzAAAAmQUAAAAA&#10;" strokeweight="1pt"/>
          </w:pict>
        </mc:Fallback>
      </mc:AlternateContent>
    </w:r>
  </w:p>
  <w:p w:rsidR="00580821" w:rsidRPr="000B3377" w:rsidRDefault="005B2411" w:rsidP="00963E15">
    <w:pPr>
      <w:pStyle w:val="a3"/>
      <w:wordWrap w:val="0"/>
      <w:jc w:val="right"/>
      <w:rPr>
        <w:rFonts w:ascii="ＭＳ ゴシック" w:eastAsia="ＭＳ ゴシック"/>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821" w:rsidRDefault="005B2411" w:rsidP="001B03BD">
    <w:pPr>
      <w:pStyle w:val="a3"/>
      <w:wordWrap w:val="0"/>
      <w:jc w:val="right"/>
      <w:rPr>
        <w:rFonts w:ascii="ＭＳ ゴシック" w:eastAsia="ＭＳ ゴシック"/>
        <w:sz w:val="21"/>
      </w:rPr>
    </w:pPr>
    <w:r>
      <w:rPr>
        <w:noProof/>
      </w:rPr>
      <mc:AlternateContent>
        <mc:Choice Requires="wps">
          <w:drawing>
            <wp:anchor distT="4294967295" distB="4294967295" distL="114300" distR="114300" simplePos="0" relativeHeight="251660288" behindDoc="0" locked="0" layoutInCell="1" allowOverlap="1" wp14:anchorId="20A2029E" wp14:editId="024B21C6">
              <wp:simplePos x="0" y="0"/>
              <wp:positionH relativeFrom="column">
                <wp:align>center</wp:align>
              </wp:positionH>
              <wp:positionV relativeFrom="paragraph">
                <wp:posOffset>429259</wp:posOffset>
              </wp:positionV>
              <wp:extent cx="6407785" cy="0"/>
              <wp:effectExtent l="0" t="0" r="31115" b="1905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B8325" id="直線コネクタ 114" o:spid="_x0000_s1026" style="position:absolute;left:0;text-align:left;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3.8pt" to="504.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CNwIAADsEAAAOAAAAZHJzL2Uyb0RvYy54bWysU82O0zAQviPxDlbubZKSbbtR0xVqWi4L&#10;VNrlAVzbaSwc27LdphXiUs77AvAQHEDiyMP0sK/B2P1RFy4IkYMz9sx8/uab8ehm0wi0ZsZyJYso&#10;7SYRYpIoyuWyiN7dzzrDCFmHJcVCSVZEW2ajm/HzZ6NW56ynaiUoMwhApM1bXUS1czqPY0tq1mDb&#10;VZpJcFbKNNjB1ixjanAL6I2Ie0nSj1tlqDaKMGvhtDw4o3HArypG3NuqsswhUUTAzYXVhHXh13g8&#10;wvnSYF1zcqSB/4FFg7mES89QJXYYrQz/A6rhxCirKtclqolVVXHCQg1QTZr8Vs1djTULtYA4Vp9l&#10;sv8PlrxZzw3iFHqXZhGSuIEmPX75/vjj8373bf/pYb/7ut/9RN4LWrXa5pAykXPjqyUbeadvFXlv&#10;kVSTGsslC5zvtxpgUp8RP0nxG6vhxkX7WlGIwSungnCbyjQeEiRBm9Cf7bk/bOMQgcN+lgwGw6sI&#10;kZMvxvkpURvrXjHVIG8UkeDSS4dzvL61zhPB+SnEH0s140KE9guJWmDbGyRJyLBKcOq9Ps6a5WIi&#10;DFpjP0HhC2WB5zLMqJWkAa1mmE6PtsNcHGy4XUiPB7UAn6N1GJEP18n1dDgdZp2s1592sqQsOy9n&#10;k6zTn6WDq/JFOZmU6UdPLc3ymlPKpGd3Gtc0+7txOD6cw6CdB/asQ/wUPQgGZE//QDo00/fvMAkL&#10;Rbdzc2oyTGgIPr4m/wQu92BfvvnxLwAAAP//AwBQSwMEFAAGAAgAAAAhANlh5z7cAAAABwEAAA8A&#10;AABkcnMvZG93bnJldi54bWxMj8FOwzAQRO9I/IO1SNyo3R7SEOJUCFRVIC5tkbhu4yUOxOs0dtvw&#10;97jiUI47M5p5Wy5G14kjDaH1rGE6USCIa29abjS8b5d3OYgQkQ12nknDDwVYVNdXJRbGn3hNx01s&#10;RCrhUKAGG2NfSBlqSw7DxPfEyfv0g8OYzqGRZsBTKnednCmVSYctpwWLPT1Zqr83B6cBn1fr+JHP&#10;Xufti3372i73K5vvtb69GR8fQEQa4yUMZ/yEDlVi2vkDmyA6DemRqCGbZyDOrlL3UxC7P0VWpfzP&#10;X/0CAAD//wMAUEsBAi0AFAAGAAgAAAAhALaDOJL+AAAA4QEAABMAAAAAAAAAAAAAAAAAAAAAAFtD&#10;b250ZW50X1R5cGVzXS54bWxQSwECLQAUAAYACAAAACEAOP0h/9YAAACUAQAACwAAAAAAAAAAAAAA&#10;AAAvAQAAX3JlbHMvLnJlbHNQSwECLQAUAAYACAAAACEAfrV1gjcCAAA7BAAADgAAAAAAAAAAAAAA&#10;AAAuAgAAZHJzL2Uyb0RvYy54bWxQSwECLQAUAAYACAAAACEA2WHnPtwAAAAHAQAADwAAAAAAAAAA&#10;AAAAAACRBAAAZHJzL2Rvd25yZXYueG1sUEsFBgAAAAAEAAQA8wAAAJoFA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11"/>
    <w:rsid w:val="002C0B4C"/>
    <w:rsid w:val="005B2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0ABA1"/>
  <w15:chartTrackingRefBased/>
  <w15:docId w15:val="{EC73EEC0-50B9-4526-95A7-05931BB0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411"/>
    <w:pPr>
      <w:widowControl w:val="0"/>
      <w:autoSpaceDE w:val="0"/>
      <w:autoSpaceDN w:val="0"/>
      <w:adjustRightInd w:val="0"/>
      <w:jc w:val="both"/>
    </w:pPr>
    <w:rPr>
      <w:rFonts w:ascii="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2411"/>
    <w:pPr>
      <w:tabs>
        <w:tab w:val="center" w:pos="4252"/>
        <w:tab w:val="right" w:pos="8504"/>
      </w:tabs>
      <w:snapToGrid w:val="0"/>
    </w:pPr>
  </w:style>
  <w:style w:type="character" w:customStyle="1" w:styleId="a4">
    <w:name w:val="ヘッダー (文字)"/>
    <w:basedOn w:val="a0"/>
    <w:link w:val="a3"/>
    <w:uiPriority w:val="99"/>
    <w:rsid w:val="005B2411"/>
    <w:rPr>
      <w:rFonts w:ascii="ＭＳ 明朝" w:hAnsi="Century" w:cs="Times New Roman"/>
      <w:kern w:val="0"/>
      <w:sz w:val="24"/>
      <w:szCs w:val="20"/>
    </w:rPr>
  </w:style>
  <w:style w:type="paragraph" w:styleId="a5">
    <w:name w:val="footer"/>
    <w:basedOn w:val="a"/>
    <w:link w:val="a6"/>
    <w:rsid w:val="005B2411"/>
    <w:pPr>
      <w:tabs>
        <w:tab w:val="center" w:pos="4252"/>
        <w:tab w:val="right" w:pos="8504"/>
      </w:tabs>
      <w:snapToGrid w:val="0"/>
    </w:pPr>
  </w:style>
  <w:style w:type="character" w:customStyle="1" w:styleId="a6">
    <w:name w:val="フッター (文字)"/>
    <w:basedOn w:val="a0"/>
    <w:link w:val="a5"/>
    <w:rsid w:val="005B2411"/>
    <w:rPr>
      <w:rFonts w:ascii="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県本部用</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均</dc:creator>
  <cp:keywords/>
  <dc:description/>
  <cp:lastModifiedBy>紺野 均</cp:lastModifiedBy>
  <cp:revision>1</cp:revision>
  <dcterms:created xsi:type="dcterms:W3CDTF">2023-10-04T03:58:00Z</dcterms:created>
  <dcterms:modified xsi:type="dcterms:W3CDTF">2023-10-04T04:00:00Z</dcterms:modified>
</cp:coreProperties>
</file>